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FAA" w:rsidRPr="00075FAA" w:rsidRDefault="00075FAA" w:rsidP="00316B86">
      <w:pPr>
        <w:pBdr>
          <w:bottom w:val="single" w:sz="6" w:space="5" w:color="DEDEDE"/>
        </w:pBdr>
        <w:shd w:val="clear" w:color="auto" w:fill="FFFFFF"/>
        <w:spacing w:before="45" w:after="45" w:line="240" w:lineRule="auto"/>
        <w:jc w:val="both"/>
        <w:outlineLvl w:val="0"/>
        <w:rPr>
          <w:rFonts w:ascii="Cambria" w:eastAsia="Times New Roman" w:hAnsi="Cambria" w:cs="Times New Roman"/>
          <w:i/>
          <w:iCs/>
          <w:color w:val="9A0000"/>
          <w:spacing w:val="-15"/>
          <w:kern w:val="36"/>
          <w:sz w:val="39"/>
          <w:szCs w:val="39"/>
          <w:lang w:eastAsia="cs-CZ"/>
        </w:rPr>
      </w:pPr>
      <w:r>
        <w:rPr>
          <w:rFonts w:ascii="Cambria" w:eastAsia="Times New Roman" w:hAnsi="Cambria" w:cs="Times New Roman"/>
          <w:i/>
          <w:iCs/>
          <w:color w:val="9A0000"/>
          <w:spacing w:val="-15"/>
          <w:kern w:val="36"/>
          <w:sz w:val="39"/>
          <w:szCs w:val="39"/>
          <w:lang w:eastAsia="cs-CZ"/>
        </w:rPr>
        <w:t xml:space="preserve">Pivovar </w:t>
      </w:r>
      <w:r w:rsidR="00642FC7">
        <w:rPr>
          <w:rFonts w:ascii="Cambria" w:eastAsia="Times New Roman" w:hAnsi="Cambria" w:cs="Times New Roman"/>
          <w:i/>
          <w:iCs/>
          <w:color w:val="9A0000"/>
          <w:spacing w:val="-15"/>
          <w:kern w:val="36"/>
          <w:sz w:val="39"/>
          <w:szCs w:val="39"/>
          <w:lang w:eastAsia="cs-CZ"/>
        </w:rPr>
        <w:t>Litovel</w:t>
      </w:r>
      <w:r>
        <w:rPr>
          <w:rFonts w:ascii="Cambria" w:eastAsia="Times New Roman" w:hAnsi="Cambria" w:cs="Times New Roman"/>
          <w:i/>
          <w:iCs/>
          <w:color w:val="9A0000"/>
          <w:spacing w:val="-15"/>
          <w:kern w:val="36"/>
          <w:sz w:val="39"/>
          <w:szCs w:val="39"/>
          <w:lang w:eastAsia="cs-CZ"/>
        </w:rPr>
        <w:t xml:space="preserve"> a.s. </w:t>
      </w:r>
      <w:r w:rsidRPr="00075FAA">
        <w:rPr>
          <w:rFonts w:ascii="Cambria" w:eastAsia="Times New Roman" w:hAnsi="Cambria" w:cs="Times New Roman"/>
          <w:i/>
          <w:iCs/>
          <w:color w:val="9A0000"/>
          <w:spacing w:val="-15"/>
          <w:kern w:val="36"/>
          <w:sz w:val="39"/>
          <w:szCs w:val="39"/>
          <w:lang w:eastAsia="cs-CZ"/>
        </w:rPr>
        <w:t xml:space="preserve"> - Návštěvní řád</w:t>
      </w:r>
      <w:r>
        <w:rPr>
          <w:rFonts w:ascii="Cambria" w:eastAsia="Times New Roman" w:hAnsi="Cambria" w:cs="Times New Roman"/>
          <w:i/>
          <w:iCs/>
          <w:color w:val="9A0000"/>
          <w:spacing w:val="-15"/>
          <w:kern w:val="36"/>
          <w:sz w:val="39"/>
          <w:szCs w:val="39"/>
          <w:lang w:eastAsia="cs-CZ"/>
        </w:rPr>
        <w:t xml:space="preserve"> pro exkurze</w:t>
      </w:r>
      <w:r w:rsidR="00316B86">
        <w:rPr>
          <w:rFonts w:ascii="Cambria" w:eastAsia="Times New Roman" w:hAnsi="Cambria" w:cs="Times New Roman"/>
          <w:i/>
          <w:iCs/>
          <w:color w:val="9A0000"/>
          <w:spacing w:val="-15"/>
          <w:kern w:val="36"/>
          <w:sz w:val="39"/>
          <w:szCs w:val="39"/>
          <w:lang w:eastAsia="cs-CZ"/>
        </w:rPr>
        <w:t xml:space="preserve"> do pivovaru</w:t>
      </w:r>
    </w:p>
    <w:p w:rsidR="00075FAA" w:rsidRPr="00075FAA" w:rsidRDefault="00075FAA" w:rsidP="00316B8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Článek I</w:t>
      </w:r>
      <w:r w:rsidR="00316B86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 - </w:t>
      </w:r>
      <w:r w:rsidRPr="00075FAA">
        <w:rPr>
          <w:rFonts w:ascii="Cambria" w:eastAsia="Times New Roman" w:hAnsi="Cambria" w:cs="Times New Roman"/>
          <w:b/>
          <w:bCs/>
          <w:color w:val="FF0000"/>
          <w:sz w:val="21"/>
          <w:szCs w:val="21"/>
          <w:bdr w:val="none" w:sz="0" w:space="0" w:color="auto" w:frame="1"/>
          <w:lang w:eastAsia="cs-CZ"/>
        </w:rPr>
        <w:t>Návštěvní doba</w:t>
      </w:r>
    </w:p>
    <w:p w:rsidR="000B4954" w:rsidRDefault="000B4954" w:rsidP="00977C01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Areál společnosti </w:t>
      </w:r>
      <w:r w:rsidR="00977C01"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Pivovar Litovel a.s., Palackého 934, 784 01 Litovel, IČO: 47676914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(dále jen jako „</w:t>
      </w:r>
      <w:r w:rsidRPr="000B4954">
        <w:rPr>
          <w:rFonts w:ascii="Cambria" w:eastAsia="Times New Roman" w:hAnsi="Cambria" w:cs="Times New Roman"/>
          <w:b/>
          <w:color w:val="333333"/>
          <w:sz w:val="21"/>
          <w:szCs w:val="21"/>
          <w:lang w:eastAsia="cs-CZ"/>
        </w:rPr>
        <w:t>Pivovar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“) </w:t>
      </w:r>
      <w:r w:rsid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je veřejnosti zpřístupněn pouze formou organizovaných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exkurzí. </w:t>
      </w:r>
    </w:p>
    <w:p w:rsidR="00075FAA" w:rsidRPr="00075FAA" w:rsidRDefault="00075FAA" w:rsidP="00316B86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Tyto exkurze je nutno objednávat předem</w:t>
      </w:r>
      <w:r w:rsidR="00BC7599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, a to nejméně týden </w:t>
      </w:r>
      <w:r w:rsidR="00657AF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před termínem exkurze.</w:t>
      </w:r>
    </w:p>
    <w:p w:rsidR="00075FAA" w:rsidRDefault="00075FAA" w:rsidP="00C90E1C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Exkurze se objednávají v</w:t>
      </w:r>
      <w:r w:rsidR="00BC7599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e všední dny od 10.00 – 15</w:t>
      </w:r>
      <w:r w:rsidR="006C623D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.00 telefonicky nebo kdykoliv e- mailem.</w:t>
      </w:r>
      <w:r w:rsidR="00C90E1C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BC7599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Délka exkurze je cca 1 hodina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.</w:t>
      </w:r>
    </w:p>
    <w:p w:rsidR="00075FAA" w:rsidRPr="00075FAA" w:rsidRDefault="00075FAA" w:rsidP="00316B86">
      <w:pPr>
        <w:shd w:val="clear" w:color="auto" w:fill="FFFFFF"/>
        <w:spacing w:after="0" w:line="270" w:lineRule="atLeast"/>
        <w:ind w:left="720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</w:p>
    <w:p w:rsidR="00075FAA" w:rsidRPr="00075FAA" w:rsidRDefault="00075FAA" w:rsidP="00316B8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Článek II</w:t>
      </w:r>
      <w:r w:rsidR="00316B86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 - </w:t>
      </w:r>
      <w:r w:rsidRPr="00075FAA">
        <w:rPr>
          <w:rFonts w:ascii="Cambria" w:eastAsia="Times New Roman" w:hAnsi="Cambria" w:cs="Times New Roman"/>
          <w:b/>
          <w:bCs/>
          <w:color w:val="FF0000"/>
          <w:sz w:val="21"/>
          <w:szCs w:val="21"/>
          <w:bdr w:val="none" w:sz="0" w:space="0" w:color="auto" w:frame="1"/>
          <w:lang w:eastAsia="cs-CZ"/>
        </w:rPr>
        <w:t>Organizace návštěvního provozu</w:t>
      </w:r>
    </w:p>
    <w:p w:rsidR="000B4954" w:rsidRDefault="008E6D22" w:rsidP="00977C01">
      <w:pPr>
        <w:keepNext/>
        <w:keepLines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</w:t>
      </w:r>
      <w:r w:rsidR="00A301E7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odmínkou 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vstup</w:t>
      </w:r>
      <w:r w:rsidR="00A301E7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u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do </w:t>
      </w:r>
      <w:r w:rsid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Pivovaru</w:t>
      </w:r>
      <w:r w:rsidR="000B4954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je</w:t>
      </w:r>
      <w:r w:rsidR="00A301E7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podepsa</w:t>
      </w:r>
      <w:r w:rsidR="00A301E7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né </w:t>
      </w:r>
      <w:r w:rsidRPr="00FC09D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„</w:t>
      </w:r>
      <w:r w:rsidRPr="00FC09DA">
        <w:rPr>
          <w:rFonts w:ascii="Cambria" w:eastAsia="Times New Roman" w:hAnsi="Cambria" w:cs="Times New Roman"/>
          <w:b/>
          <w:color w:val="333333"/>
          <w:sz w:val="21"/>
          <w:szCs w:val="21"/>
          <w:lang w:eastAsia="cs-CZ"/>
        </w:rPr>
        <w:t xml:space="preserve">Prokazatelné prohlášení účastníka exkurze v areálu Pivovaru </w:t>
      </w:r>
      <w:r w:rsidR="00977C01" w:rsidRPr="00977C01">
        <w:rPr>
          <w:rFonts w:ascii="Cambria" w:eastAsia="Times New Roman" w:hAnsi="Cambria" w:cs="Times New Roman"/>
          <w:b/>
          <w:color w:val="333333"/>
          <w:sz w:val="21"/>
          <w:szCs w:val="21"/>
          <w:lang w:eastAsia="cs-CZ"/>
        </w:rPr>
        <w:t>Litovel</w:t>
      </w:r>
      <w:r w:rsidRPr="00FC09DA">
        <w:rPr>
          <w:rFonts w:ascii="Cambria" w:eastAsia="Times New Roman" w:hAnsi="Cambria" w:cs="Times New Roman"/>
          <w:b/>
          <w:color w:val="333333"/>
          <w:sz w:val="21"/>
          <w:szCs w:val="21"/>
          <w:lang w:eastAsia="cs-CZ"/>
        </w:rPr>
        <w:t xml:space="preserve"> a.s.</w:t>
      </w:r>
      <w:r w:rsidRPr="00FC09D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“</w:t>
      </w:r>
      <w:r w:rsidR="00FF3255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, jehož nedílnou součástí je tento Návštěvní řád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. </w:t>
      </w:r>
      <w:r w:rsidR="00FF3255" w:rsidRP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>Předmětné prohlášení bude podepsáno</w:t>
      </w:r>
      <w:r w:rsidR="00BC7599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 xml:space="preserve"> vedoucím skupiny - objednavatelem</w:t>
      </w:r>
      <w:r w:rsidR="00380045" w:rsidRP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 xml:space="preserve">, </w:t>
      </w:r>
      <w:r w:rsidR="00BC7599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>který</w:t>
      </w:r>
      <w:r w:rsidR="00380045" w:rsidRP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 xml:space="preserve"> se svým popisem zaručuje, že tento Návštěvní řád bude všemi členy skupiny (návštěvníky) plněn (</w:t>
      </w:r>
      <w:r w:rsid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 xml:space="preserve">včetně povinností k úhradám dle </w:t>
      </w:r>
      <w:r w:rsidR="00380045" w:rsidRP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>článk</w:t>
      </w:r>
      <w:r w:rsid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>u</w:t>
      </w:r>
      <w:r w:rsidR="00380045" w:rsidRP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 xml:space="preserve"> IV., odst</w:t>
      </w:r>
      <w:r w:rsidR="00C90E1C" w:rsidRP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>.</w:t>
      </w:r>
      <w:r w:rsid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 xml:space="preserve"> </w:t>
      </w:r>
      <w:r w:rsidR="00380045" w:rsidRP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>6</w:t>
      </w:r>
      <w:r w:rsidR="000C7FB7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 xml:space="preserve"> až 8</w:t>
      </w:r>
      <w:r w:rsidR="00380045" w:rsidRPr="00380045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cs-CZ"/>
        </w:rPr>
        <w:t xml:space="preserve"> tohoto Návštěvního řádu).</w:t>
      </w:r>
    </w:p>
    <w:p w:rsidR="00075FAA" w:rsidRPr="000B4954" w:rsidRDefault="00075FAA" w:rsidP="00977C01">
      <w:pPr>
        <w:keepNext/>
        <w:keepLines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Vstupem do </w:t>
      </w:r>
      <w:r w:rsid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ivovaru se návštěvník zavazuje respektovat </w:t>
      </w:r>
      <w:r w:rsidR="00A301E7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a dodržovat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tento </w:t>
      </w:r>
      <w:r w:rsidR="003800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ávštěvní řád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, stejně jako 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pokyny </w:t>
      </w:r>
      <w:r w:rsid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průvodce a dalších 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zaměstnanců </w:t>
      </w:r>
      <w:r w:rsid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společnosti </w:t>
      </w:r>
      <w:r w:rsidR="000B4954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Pivovar </w:t>
      </w:r>
      <w:r w:rsidR="00977C01"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Litovel</w:t>
      </w:r>
      <w:r w:rsidR="000B4954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a.s.</w:t>
      </w:r>
    </w:p>
    <w:p w:rsidR="00075FAA" w:rsidRDefault="00075FAA" w:rsidP="00316B86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V průběhu exkurze je návštěvník povinen držet se skupiny a nedotýkat se žádných výrobních zařízení či nástrojů.</w:t>
      </w:r>
    </w:p>
    <w:p w:rsidR="00075FAA" w:rsidRDefault="00075FAA" w:rsidP="00316B86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Do výrobních prostorů je zákaz vstupu infekčním osobám. Pokud návštěvník o takovéto zdravotní indispozici </w:t>
      </w:r>
      <w:r w:rsidR="00657AF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ví, je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povinen toto nahlásit před započetím samotné exkurze na bráně pivovaru.</w:t>
      </w:r>
    </w:p>
    <w:p w:rsidR="00075FAA" w:rsidRPr="00075FAA" w:rsidRDefault="00075FAA" w:rsidP="00316B8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</w:pPr>
      <w:r w:rsidRPr="00075FAA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Článek</w:t>
      </w:r>
      <w:r w:rsidR="00316B86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 </w:t>
      </w:r>
      <w:r w:rsidRPr="00075FAA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III</w:t>
      </w:r>
      <w:r w:rsidR="00316B86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 - </w:t>
      </w:r>
      <w:r w:rsidRPr="00075FAA">
        <w:rPr>
          <w:rFonts w:ascii="Cambria" w:eastAsia="Times New Roman" w:hAnsi="Cambria" w:cs="Times New Roman"/>
          <w:b/>
          <w:bCs/>
          <w:color w:val="FF0000"/>
          <w:sz w:val="21"/>
          <w:szCs w:val="21"/>
          <w:bdr w:val="none" w:sz="0" w:space="0" w:color="auto" w:frame="1"/>
          <w:lang w:eastAsia="cs-CZ"/>
        </w:rPr>
        <w:t>Vstupné</w:t>
      </w:r>
    </w:p>
    <w:p w:rsidR="00075FAA" w:rsidRPr="00075FAA" w:rsidRDefault="00CA1E54" w:rsidP="00977C01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Ceny </w:t>
      </w:r>
      <w:r w:rsidR="00BC7599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exkurze a ochutnávek</w:t>
      </w:r>
      <w:r w:rsidR="00075FAA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jsou stanoveny vedením </w:t>
      </w:r>
      <w:r w:rsid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společnosti </w:t>
      </w:r>
      <w:r w:rsidR="000B4954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Pivovar </w:t>
      </w:r>
      <w:r w:rsidR="00977C01"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Litovel</w:t>
      </w:r>
      <w:r w:rsidR="000B4954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a.s.</w:t>
      </w:r>
      <w:r w:rsidR="00657AF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</w:p>
    <w:p w:rsidR="00075FAA" w:rsidRPr="00075FAA" w:rsidRDefault="00320B45" w:rsidP="00316B86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Platbu hradí objednavatel exkurze v hotovosti za celou skupinu oproti příjmovému dokladu</w:t>
      </w:r>
    </w:p>
    <w:p w:rsidR="00075FAA" w:rsidRPr="00075FAA" w:rsidRDefault="00DC3993" w:rsidP="00316B86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Zaplacen</w:t>
      </w:r>
      <w:r w:rsidR="00A301E7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ý doklad</w:t>
      </w:r>
      <w:r w:rsidR="00075FAA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657AF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již </w:t>
      </w:r>
      <w:r w:rsidR="00075FAA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nelze vrátit.</w:t>
      </w:r>
    </w:p>
    <w:p w:rsidR="00075FAA" w:rsidRPr="00075FAA" w:rsidRDefault="00075FAA" w:rsidP="00316B8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Článek IV</w:t>
      </w:r>
      <w:r w:rsidR="00316B86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 - </w:t>
      </w:r>
      <w:r w:rsidRPr="00075FAA">
        <w:rPr>
          <w:rFonts w:ascii="Cambria" w:eastAsia="Times New Roman" w:hAnsi="Cambria" w:cs="Times New Roman"/>
          <w:b/>
          <w:bCs/>
          <w:color w:val="FF0000"/>
          <w:sz w:val="21"/>
          <w:szCs w:val="21"/>
          <w:bdr w:val="none" w:sz="0" w:space="0" w:color="auto" w:frame="1"/>
          <w:lang w:eastAsia="cs-CZ"/>
        </w:rPr>
        <w:t xml:space="preserve">Prohlídka </w:t>
      </w:r>
      <w:r w:rsidR="00DC3993">
        <w:rPr>
          <w:rFonts w:ascii="Cambria" w:eastAsia="Times New Roman" w:hAnsi="Cambria" w:cs="Times New Roman"/>
          <w:b/>
          <w:bCs/>
          <w:color w:val="FF0000"/>
          <w:sz w:val="21"/>
          <w:szCs w:val="21"/>
          <w:bdr w:val="none" w:sz="0" w:space="0" w:color="auto" w:frame="1"/>
          <w:lang w:eastAsia="cs-CZ"/>
        </w:rPr>
        <w:t>pivovaru; počet osob</w:t>
      </w:r>
    </w:p>
    <w:p w:rsidR="00075FAA" w:rsidRPr="00075FAA" w:rsidRDefault="00657AFB" w:rsidP="00C12353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Exkurze do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ivovaru je možná</w:t>
      </w:r>
      <w:r w:rsidR="00075FAA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C12353" w:rsidRPr="00C12353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pouze </w:t>
      </w:r>
      <w:r w:rsidR="00075FAA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s doprovodem průvodce a návštěvníci jsou povinni řídit </w:t>
      </w:r>
      <w:r w:rsidR="00E57E5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se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tímto </w:t>
      </w:r>
      <w:r w:rsidR="003800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</w:t>
      </w:r>
      <w:r w:rsidR="00075FAA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ávštěvním řádem a pokyny průvodce.</w:t>
      </w:r>
    </w:p>
    <w:p w:rsidR="00075FAA" w:rsidRPr="00FF3255" w:rsidRDefault="00075FAA" w:rsidP="00977C01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V jedné skupině návštěvníků prohlídkového okruhu může být minimálně </w:t>
      </w:r>
      <w:r w:rsid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15</w:t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návštěvníků </w:t>
      </w:r>
      <w:r w:rsidR="00657AF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br/>
      </w:r>
      <w:r w:rsid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a maximálně 45</w:t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návštěvníků. Velikost skupin vychází z provozních možností objektu </w:t>
      </w:r>
      <w:r w:rsidR="00A00A1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br/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a z bezpečnostních hledisek. Výjimky povoluje pouze vedení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společnosti </w:t>
      </w:r>
      <w:r w:rsidR="00FF3255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Pivovar </w:t>
      </w:r>
      <w:r w:rsidR="00977C01"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Litovel</w:t>
      </w:r>
      <w:r w:rsidR="00FF3255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a.s.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657AFB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Pokud má skupina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45</w:t>
      </w:r>
      <w:r w:rsidR="00657AFB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DC3993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a více </w:t>
      </w:r>
      <w:r w:rsidR="00657AFB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osob, je třeba objednat </w:t>
      </w:r>
      <w:r w:rsidR="00DC3993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více</w:t>
      </w:r>
      <w:r w:rsidR="00657AFB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průvodc</w:t>
      </w:r>
      <w:r w:rsidR="00DC3993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ů</w:t>
      </w:r>
      <w:r w:rsidR="00657AFB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, kteř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í si skupinu rozdělí a provádí P</w:t>
      </w:r>
      <w:r w:rsidR="00657AFB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ivovarem v daném režimu </w:t>
      </w:r>
      <w:r w:rsidR="00C90E1C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pro </w:t>
      </w:r>
      <w:r w:rsidR="00DC3993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více </w:t>
      </w:r>
      <w:r w:rsidR="00657AFB" w:rsidRP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skupin. </w:t>
      </w:r>
    </w:p>
    <w:p w:rsidR="00320B45" w:rsidRDefault="00320B45" w:rsidP="00316B86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Mladiství do 18</w:t>
      </w:r>
      <w:r w:rsidR="00075FAA"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let věku </w:t>
      </w:r>
      <w:r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ne</w:t>
      </w:r>
      <w:r w:rsidR="00075FAA"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mají vstup do objektu </w:t>
      </w:r>
      <w:r w:rsidR="00FF3255"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Pivovaru </w:t>
      </w:r>
      <w:r w:rsidR="00E57E5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povolen, vyjma středoškolských skupin, kdy je prohlídka v rámci výuky s pedagogickým dozorem</w:t>
      </w:r>
    </w:p>
    <w:p w:rsidR="00320B45" w:rsidRDefault="00316B86" w:rsidP="00316B86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Prohlídka </w:t>
      </w:r>
      <w:r w:rsidR="00FF3255"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</w:t>
      </w:r>
      <w:r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ivovaru není možná pro imobilní spo</w:t>
      </w:r>
      <w:r w:rsidR="009D67D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luobčany či pro osoby nevidomé</w:t>
      </w:r>
    </w:p>
    <w:p w:rsidR="00075FAA" w:rsidRPr="00320B45" w:rsidRDefault="00075FAA" w:rsidP="00316B86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Odpovědnost za případné škody způsobené návštěvníky v interiérech nebo exteriérech </w:t>
      </w:r>
      <w:r w:rsidR="00FF3255"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</w:t>
      </w:r>
      <w:r w:rsidR="00EB19CC"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ivovaru</w:t>
      </w:r>
      <w:r w:rsidRP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se řídí obecně závaznými předpisy.</w:t>
      </w:r>
    </w:p>
    <w:p w:rsidR="008E6D22" w:rsidRDefault="00A301E7" w:rsidP="00977C01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b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Při</w:t>
      </w:r>
      <w:r w:rsidR="008E6D2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porušení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tohoto </w:t>
      </w:r>
      <w:r w:rsidR="008E6D2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Návštěvního řádu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, zejména pak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při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způsoben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é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8E6D2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škod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ě</w:t>
      </w:r>
      <w:r w:rsidR="008E6D2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C12353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v interiérech nebo exteriérech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ivovaru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,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je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příslušný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návštěvník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C12353" w:rsidRPr="00C12353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(viník škody)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povinen uhradit společnosti </w:t>
      </w:r>
      <w:r w:rsidR="00FF3255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Pivovar </w:t>
      </w:r>
      <w:r w:rsidR="00977C01"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Litovel</w:t>
      </w:r>
      <w:r w:rsidR="00FF3255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a.s.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paušální pokutu </w:t>
      </w:r>
      <w:r w:rsidR="008E6D2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ve </w:t>
      </w:r>
      <w:r w:rsidR="008E6D22" w:rsidRPr="00C90E1C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výši </w:t>
      </w:r>
      <w:r w:rsidR="00320B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10</w:t>
      </w:r>
      <w:r w:rsidR="008E6D22" w:rsidRPr="00C90E1C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. 000,- Kč.</w:t>
      </w:r>
      <w:r w:rsidR="008E6D22">
        <w:rPr>
          <w:rFonts w:ascii="Cambria" w:eastAsia="Times New Roman" w:hAnsi="Cambria" w:cs="Times New Roman"/>
          <w:b/>
          <w:color w:val="333333"/>
          <w:sz w:val="21"/>
          <w:szCs w:val="21"/>
          <w:lang w:eastAsia="cs-CZ"/>
        </w:rPr>
        <w:t xml:space="preserve">  </w:t>
      </w:r>
    </w:p>
    <w:p w:rsidR="003F796B" w:rsidRDefault="003F796B" w:rsidP="003F796B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Pokud bude následně vyčíslená škoda vyšší, bude viníkovi </w:t>
      </w:r>
      <w:r w:rsidR="00C062F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škody doúčtován finanční rozdíl</w:t>
      </w:r>
    </w:p>
    <w:p w:rsidR="00C062FB" w:rsidRPr="003F796B" w:rsidRDefault="00C062FB" w:rsidP="003F796B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lastRenderedPageBreak/>
        <w:t>Odborný výklad prováděný našimi průvodci je poskytován v českém jazyce. U zahraničních skupin je nutno m</w:t>
      </w:r>
      <w:r w:rsidR="00385AC7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ít česky mluvícího překladatele, který je se skupinou přítomen po celou dobu návštěvy</w:t>
      </w:r>
    </w:p>
    <w:p w:rsidR="008E6D22" w:rsidRPr="008E6D22" w:rsidRDefault="008E6D22" w:rsidP="003F796B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V případě, že bude vznik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lou situací narušen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průběh exkurze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,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bude exkurze ukončena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. N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áklady na exkurzi budou 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skupině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vyúčtovány k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 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náh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radě.</w:t>
      </w:r>
    </w:p>
    <w:p w:rsidR="00075FAA" w:rsidRPr="00075FAA" w:rsidRDefault="00075FAA" w:rsidP="00316B86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Je zakázáno se při prohlíd</w:t>
      </w:r>
      <w:r w:rsidR="003F796B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ce</w:t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316B86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od </w:t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průvodce vzdalovat.</w:t>
      </w:r>
    </w:p>
    <w:p w:rsidR="00075FAA" w:rsidRPr="00075FAA" w:rsidRDefault="00075FAA" w:rsidP="00316B8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Článek V</w:t>
      </w:r>
      <w:r w:rsidR="00316B86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 - </w:t>
      </w:r>
      <w:r w:rsidRPr="00075FAA">
        <w:rPr>
          <w:rFonts w:ascii="Cambria" w:eastAsia="Times New Roman" w:hAnsi="Cambria" w:cs="Times New Roman"/>
          <w:b/>
          <w:bCs/>
          <w:color w:val="FF0000"/>
          <w:sz w:val="21"/>
          <w:szCs w:val="21"/>
          <w:bdr w:val="none" w:sz="0" w:space="0" w:color="auto" w:frame="1"/>
          <w:lang w:eastAsia="cs-CZ"/>
        </w:rPr>
        <w:t>Ochrana a bezpečnost návštěvníků</w:t>
      </w:r>
    </w:p>
    <w:p w:rsidR="00075FAA" w:rsidRPr="00075FAA" w:rsidRDefault="00075FAA" w:rsidP="00316B86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Osobám důvodně podezřelým z opilosti či požití drog je přístup do celého areálu přísně zakázán.</w:t>
      </w:r>
    </w:p>
    <w:p w:rsidR="00075FAA" w:rsidRPr="00075FAA" w:rsidRDefault="00075FAA" w:rsidP="00316B86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Návštěvníci nesmí vstupovat do interiérů s</w:t>
      </w:r>
      <w:r w:rsidR="00316B86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objemnými</w:t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zavazadly a živými zvířaty.</w:t>
      </w:r>
    </w:p>
    <w:p w:rsidR="00075FAA" w:rsidRPr="00075FAA" w:rsidRDefault="00075FAA" w:rsidP="00316B86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Vstup do prostor </w:t>
      </w:r>
      <w:r w:rsidR="00FF325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</w:t>
      </w:r>
      <w:r w:rsidR="00316B86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ivovaru</w:t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není povolen ani návštěvníků v silně znečištěném, nedostatečném a jinak nevhodném oděvu.</w:t>
      </w:r>
    </w:p>
    <w:p w:rsidR="00075FAA" w:rsidRPr="00075FAA" w:rsidRDefault="00075FAA" w:rsidP="00DC3993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Fotografování, filmování či pořizování videozáznamů v prostorách </w:t>
      </w:r>
      <w:r w:rsidR="00DC3993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pivovaru</w:t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je povoleno</w:t>
      </w:r>
      <w:r w:rsidR="00316B86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. </w:t>
      </w:r>
    </w:p>
    <w:p w:rsidR="00316B86" w:rsidRDefault="00316B86" w:rsidP="00316B86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Po vstupu do areálu je přísně zakázáno kouřit. </w:t>
      </w:r>
    </w:p>
    <w:p w:rsidR="00FC09DA" w:rsidRDefault="00FC09DA" w:rsidP="00FC09DA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Upozorňujeme návštěvníky, že v interiérech není bezbariérový přístup. </w:t>
      </w:r>
    </w:p>
    <w:p w:rsidR="00FC09DA" w:rsidRPr="00FC09DA" w:rsidRDefault="00FC09DA" w:rsidP="00FC09DA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Při </w:t>
      </w:r>
      <w:r w:rsidRPr="00FC09D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pohybu na prohlídkové trase a v prostorách areálu Pivovaru je třeba dbát na zvýšenou opatrnost. Především se jedná o pohyb na schodištích, ve vlhkých prostorech ležáckých sklepů a v prostorech, kde je běžná manipulační technika (vozíky, auta, apod.).</w:t>
      </w:r>
    </w:p>
    <w:p w:rsidR="00FC09DA" w:rsidRPr="00075FAA" w:rsidRDefault="00C12353" w:rsidP="00C12353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Každý návštěvník </w:t>
      </w:r>
      <w:r w:rsidR="00FC09D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je povinen při vstupu do Pivovaru mít sjednáno řádné zdravotní, případně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i </w:t>
      </w:r>
      <w:r w:rsidR="00FC09D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úrazové pojištění.   </w:t>
      </w:r>
    </w:p>
    <w:p w:rsidR="00FC09DA" w:rsidRDefault="00C12353" w:rsidP="00977C01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C12353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Každý návštěvník vstupem do Pivovaru </w:t>
      </w:r>
      <w:r w:rsidR="00FC09D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bere na vědomí a souhlasí, že za vznik škody, úrazu či jiné újmy návštěvníkům Pivovaru, které </w:t>
      </w:r>
      <w:r w:rsidR="003800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bude zaviněno porušením tohoto N</w:t>
      </w:r>
      <w:r w:rsidR="00FC09D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ávštěvního řádu, nenese společnost </w:t>
      </w:r>
      <w:r w:rsidR="00FC09DA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Pivovar </w:t>
      </w:r>
      <w:r w:rsidR="00977C01"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Litovel</w:t>
      </w:r>
      <w:r w:rsidR="00FC09DA"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a.s.</w:t>
      </w:r>
      <w:r w:rsidR="00FC09D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žádnou odpovědnost.  </w:t>
      </w:r>
    </w:p>
    <w:p w:rsidR="00387D38" w:rsidRPr="00075FAA" w:rsidRDefault="00387D38" w:rsidP="00977C01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hAnsi="Cambria" w:cs="Arial"/>
          <w:b/>
          <w:bCs/>
          <w:color w:val="333333"/>
          <w:sz w:val="21"/>
          <w:szCs w:val="21"/>
        </w:rPr>
        <w:t>Do výrobního prostoru včetně prostorů návštěvnického centra a muzea je přísně zakázáno donášet vlastní potraviny a alkoholické nápoje.</w:t>
      </w:r>
      <w:bookmarkStart w:id="0" w:name="_GoBack"/>
      <w:bookmarkEnd w:id="0"/>
    </w:p>
    <w:p w:rsidR="00FC09DA" w:rsidRDefault="00FC09DA" w:rsidP="00FC09DA">
      <w:pPr>
        <w:shd w:val="clear" w:color="auto" w:fill="FFFFFF"/>
        <w:spacing w:after="0" w:line="270" w:lineRule="atLeast"/>
        <w:ind w:left="720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</w:p>
    <w:p w:rsidR="00075FAA" w:rsidRPr="00075FAA" w:rsidRDefault="00075FAA" w:rsidP="00316B8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Článek VI</w:t>
      </w:r>
      <w:r w:rsidR="00316B86">
        <w:rPr>
          <w:rFonts w:ascii="Cambria" w:eastAsia="Times New Roman" w:hAnsi="Cambri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 - </w:t>
      </w:r>
      <w:r w:rsidRPr="00075FAA">
        <w:rPr>
          <w:rFonts w:ascii="Cambria" w:eastAsia="Times New Roman" w:hAnsi="Cambria" w:cs="Times New Roman"/>
          <w:b/>
          <w:bCs/>
          <w:color w:val="FF0000"/>
          <w:sz w:val="21"/>
          <w:szCs w:val="21"/>
          <w:bdr w:val="none" w:sz="0" w:space="0" w:color="auto" w:frame="1"/>
          <w:lang w:eastAsia="cs-CZ"/>
        </w:rPr>
        <w:t>Závěrečná ustanovení</w:t>
      </w:r>
    </w:p>
    <w:p w:rsidR="00075FAA" w:rsidRDefault="00075FAA" w:rsidP="00316B86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Přání, náměty, pochvaly, připomínky, stížnosti apod. mohou návštěvníci uplatnit písemně </w:t>
      </w:r>
      <w:r w:rsidR="00A00A1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br/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či telefonicky </w:t>
      </w:r>
      <w:r w:rsidR="00316B86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na stejných kontaktech, jako je tomu při objednávce exkurze.</w:t>
      </w:r>
    </w:p>
    <w:p w:rsidR="00977C01" w:rsidRDefault="00977C01" w:rsidP="00977C0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Osobní údaje návštěvníků jakožto zákazníků (obchodních partnerů) Pivovaru, budou zpracovány pouze v souladu s „</w:t>
      </w:r>
      <w:r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Informacemi o zpracování osobních údajů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“</w:t>
      </w:r>
      <w:r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publikovanými na internetových stránkách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Pivovaru.</w:t>
      </w:r>
    </w:p>
    <w:p w:rsidR="00FF3255" w:rsidRPr="00075FAA" w:rsidRDefault="00FF3255" w:rsidP="00977C0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Výjimky z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 tohoto </w:t>
      </w:r>
      <w:r w:rsidR="00380045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N</w:t>
      </w:r>
      <w:r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ávštěvního řádu může ve zdůvodněných případech povolit jen vedení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společnosti 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Pivovar </w:t>
      </w:r>
      <w:r w:rsidR="00977C01"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Litovel</w:t>
      </w:r>
      <w:r w:rsidRPr="000B4954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a.s.</w:t>
      </w:r>
    </w:p>
    <w:p w:rsidR="00A00A12" w:rsidRDefault="00380045" w:rsidP="00316B8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Tento N</w:t>
      </w:r>
      <w:r w:rsidR="00075FAA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ávštěvní řád nabývá účinnosti dnem </w:t>
      </w:r>
      <w:r w:rsid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25</w:t>
      </w:r>
      <w:r w:rsidR="00A00A12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.</w:t>
      </w:r>
      <w:r w:rsidR="00A00A1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</w:t>
      </w:r>
      <w:r w:rsid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5</w:t>
      </w:r>
      <w:r w:rsidR="00A00A12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. 201</w:t>
      </w:r>
      <w:r w:rsid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8</w:t>
      </w:r>
      <w:r w:rsidR="00075FAA" w:rsidRPr="00075FAA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.</w:t>
      </w:r>
    </w:p>
    <w:p w:rsidR="005432AA" w:rsidRDefault="00316B86" w:rsidP="00977C01">
      <w:pPr>
        <w:shd w:val="clear" w:color="auto" w:fill="FFFFFF"/>
        <w:spacing w:before="100" w:beforeAutospacing="1" w:after="100" w:afterAutospacing="1" w:line="270" w:lineRule="atLeast"/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Pivovar </w:t>
      </w:r>
      <w:r w:rsidR="00977C01" w:rsidRPr="00977C01"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>Litovel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cs-CZ"/>
        </w:rPr>
        <w:t xml:space="preserve"> a.s.</w:t>
      </w:r>
    </w:p>
    <w:sectPr w:rsidR="0054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199"/>
    <w:multiLevelType w:val="multilevel"/>
    <w:tmpl w:val="7AD2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F2E5A"/>
    <w:multiLevelType w:val="multilevel"/>
    <w:tmpl w:val="B43E5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C1511"/>
    <w:multiLevelType w:val="multilevel"/>
    <w:tmpl w:val="E114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FD3787"/>
    <w:multiLevelType w:val="multilevel"/>
    <w:tmpl w:val="04E0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05F71"/>
    <w:multiLevelType w:val="multilevel"/>
    <w:tmpl w:val="AA40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01DD6"/>
    <w:multiLevelType w:val="multilevel"/>
    <w:tmpl w:val="C55E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DD33FF"/>
    <w:multiLevelType w:val="multilevel"/>
    <w:tmpl w:val="11B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FAA"/>
    <w:rsid w:val="00075FAA"/>
    <w:rsid w:val="000B4954"/>
    <w:rsid w:val="000C7FB7"/>
    <w:rsid w:val="001A1BF5"/>
    <w:rsid w:val="00316B86"/>
    <w:rsid w:val="00320B45"/>
    <w:rsid w:val="00380045"/>
    <w:rsid w:val="00385AC7"/>
    <w:rsid w:val="00387D38"/>
    <w:rsid w:val="003F796B"/>
    <w:rsid w:val="005432AA"/>
    <w:rsid w:val="00642FC7"/>
    <w:rsid w:val="00657AFB"/>
    <w:rsid w:val="006C623D"/>
    <w:rsid w:val="00724B87"/>
    <w:rsid w:val="00821C7C"/>
    <w:rsid w:val="008E6D22"/>
    <w:rsid w:val="009140A0"/>
    <w:rsid w:val="00932EBE"/>
    <w:rsid w:val="00977C01"/>
    <w:rsid w:val="00997F4A"/>
    <w:rsid w:val="009D67D5"/>
    <w:rsid w:val="00A00A12"/>
    <w:rsid w:val="00A25EEC"/>
    <w:rsid w:val="00A301E7"/>
    <w:rsid w:val="00A42CF5"/>
    <w:rsid w:val="00B511DE"/>
    <w:rsid w:val="00BC7599"/>
    <w:rsid w:val="00C062FB"/>
    <w:rsid w:val="00C12353"/>
    <w:rsid w:val="00C90E1C"/>
    <w:rsid w:val="00CA1E54"/>
    <w:rsid w:val="00DC3993"/>
    <w:rsid w:val="00E57E52"/>
    <w:rsid w:val="00EB19CC"/>
    <w:rsid w:val="00EF2D49"/>
    <w:rsid w:val="00F955F6"/>
    <w:rsid w:val="00FC09DA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D65D"/>
  <w15:docId w15:val="{6B35AF1B-A8B8-4528-9D3F-3F7E352C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75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75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5F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5F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5FA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57AF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8E6D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8E6D2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Muzeum</dc:creator>
  <cp:lastModifiedBy>Adéla Jurková</cp:lastModifiedBy>
  <cp:revision>15</cp:revision>
  <cp:lastPrinted>2014-01-29T14:53:00Z</cp:lastPrinted>
  <dcterms:created xsi:type="dcterms:W3CDTF">2018-05-28T13:17:00Z</dcterms:created>
  <dcterms:modified xsi:type="dcterms:W3CDTF">2019-12-10T09:53:00Z</dcterms:modified>
</cp:coreProperties>
</file>