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5BE" w:rsidRPr="0077177F" w:rsidRDefault="00D455BE" w:rsidP="00FF6461">
      <w:pPr>
        <w:rPr>
          <w:rFonts w:cs="Calibri"/>
          <w:lang w:eastAsia="cs-CZ"/>
        </w:rPr>
      </w:pPr>
    </w:p>
    <w:p w:rsidR="00303A3A" w:rsidRPr="0077177F" w:rsidRDefault="00303A3A" w:rsidP="00574D81">
      <w:pPr>
        <w:spacing w:after="0" w:line="240" w:lineRule="auto"/>
        <w:jc w:val="center"/>
        <w:rPr>
          <w:rFonts w:eastAsia="Times New Roman" w:cs="Calibri"/>
          <w:b/>
          <w:sz w:val="28"/>
          <w:szCs w:val="28"/>
          <w:lang w:eastAsia="cs-CZ"/>
        </w:rPr>
      </w:pPr>
      <w:r w:rsidRPr="0077177F">
        <w:rPr>
          <w:rFonts w:eastAsia="Times New Roman" w:cs="Calibri"/>
          <w:b/>
          <w:sz w:val="28"/>
          <w:szCs w:val="28"/>
          <w:lang w:eastAsia="cs-CZ"/>
        </w:rPr>
        <w:t>Pivov</w:t>
      </w:r>
      <w:r w:rsidR="00870896" w:rsidRPr="0077177F">
        <w:rPr>
          <w:rFonts w:eastAsia="Times New Roman" w:cs="Calibri"/>
          <w:b/>
          <w:sz w:val="28"/>
          <w:szCs w:val="28"/>
          <w:lang w:eastAsia="cs-CZ"/>
        </w:rPr>
        <w:t>ar Litovel si z</w:t>
      </w:r>
      <w:r w:rsidR="002217F7">
        <w:rPr>
          <w:rFonts w:eastAsia="Times New Roman" w:cs="Calibri"/>
          <w:b/>
          <w:sz w:val="28"/>
          <w:szCs w:val="28"/>
          <w:lang w:eastAsia="cs-CZ"/>
        </w:rPr>
        <w:t xml:space="preserve">e soutěže </w:t>
      </w:r>
      <w:r w:rsidR="00870896" w:rsidRPr="0077177F">
        <w:rPr>
          <w:rFonts w:eastAsia="Times New Roman" w:cs="Calibri"/>
          <w:b/>
          <w:sz w:val="28"/>
          <w:szCs w:val="28"/>
          <w:lang w:eastAsia="cs-CZ"/>
        </w:rPr>
        <w:t>PIVEX 2018</w:t>
      </w:r>
      <w:r w:rsidRPr="0077177F">
        <w:rPr>
          <w:rFonts w:eastAsia="Times New Roman" w:cs="Calibri"/>
          <w:b/>
          <w:sz w:val="28"/>
          <w:szCs w:val="28"/>
          <w:lang w:eastAsia="cs-CZ"/>
        </w:rPr>
        <w:t xml:space="preserve"> </w:t>
      </w:r>
      <w:r w:rsidR="00870896" w:rsidRPr="0077177F">
        <w:rPr>
          <w:rFonts w:eastAsia="Times New Roman" w:cs="Calibri"/>
          <w:b/>
          <w:sz w:val="28"/>
          <w:szCs w:val="28"/>
          <w:lang w:eastAsia="cs-CZ"/>
        </w:rPr>
        <w:t>odváží čtyři</w:t>
      </w:r>
      <w:r w:rsidRPr="0077177F">
        <w:rPr>
          <w:rFonts w:eastAsia="Times New Roman" w:cs="Calibri"/>
          <w:b/>
          <w:sz w:val="28"/>
          <w:szCs w:val="28"/>
          <w:lang w:eastAsia="cs-CZ"/>
        </w:rPr>
        <w:t xml:space="preserve"> ocenění </w:t>
      </w:r>
    </w:p>
    <w:p w:rsidR="0090691A" w:rsidRPr="0077177F" w:rsidRDefault="0090691A" w:rsidP="00281A17">
      <w:pPr>
        <w:spacing w:after="0" w:line="240" w:lineRule="auto"/>
        <w:jc w:val="both"/>
        <w:rPr>
          <w:rFonts w:eastAsia="Times New Roman" w:cs="Calibri"/>
          <w:b/>
          <w:color w:val="7F7F7F"/>
          <w:sz w:val="28"/>
          <w:szCs w:val="28"/>
          <w:lang w:eastAsia="cs-CZ"/>
        </w:rPr>
      </w:pPr>
    </w:p>
    <w:p w:rsidR="00E0039D" w:rsidRPr="0077177F" w:rsidRDefault="00870896" w:rsidP="0051426D">
      <w:pPr>
        <w:spacing w:after="60" w:line="264" w:lineRule="auto"/>
        <w:jc w:val="both"/>
        <w:rPr>
          <w:rFonts w:cs="Calibri"/>
          <w:b/>
          <w:sz w:val="24"/>
          <w:szCs w:val="24"/>
        </w:rPr>
      </w:pPr>
      <w:r w:rsidRPr="0077177F">
        <w:rPr>
          <w:rFonts w:cs="Calibri"/>
          <w:i/>
          <w:sz w:val="24"/>
          <w:szCs w:val="24"/>
        </w:rPr>
        <w:t>Litovel 2</w:t>
      </w:r>
      <w:r w:rsidR="00690725" w:rsidRPr="0077177F">
        <w:rPr>
          <w:rFonts w:cs="Calibri"/>
          <w:i/>
          <w:sz w:val="24"/>
          <w:szCs w:val="24"/>
        </w:rPr>
        <w:t>8</w:t>
      </w:r>
      <w:r w:rsidR="005867CD" w:rsidRPr="0077177F">
        <w:rPr>
          <w:rFonts w:cs="Calibri"/>
          <w:i/>
          <w:sz w:val="24"/>
          <w:szCs w:val="24"/>
        </w:rPr>
        <w:t>.</w:t>
      </w:r>
      <w:r w:rsidR="00AC3D9D" w:rsidRPr="0077177F">
        <w:rPr>
          <w:rFonts w:cs="Calibri"/>
          <w:i/>
          <w:sz w:val="24"/>
          <w:szCs w:val="24"/>
        </w:rPr>
        <w:t xml:space="preserve"> </w:t>
      </w:r>
      <w:r w:rsidRPr="0077177F">
        <w:rPr>
          <w:rFonts w:cs="Calibri"/>
          <w:i/>
          <w:sz w:val="24"/>
          <w:szCs w:val="24"/>
        </w:rPr>
        <w:t>února</w:t>
      </w:r>
      <w:r w:rsidR="00574D81" w:rsidRPr="0077177F">
        <w:rPr>
          <w:rFonts w:cs="Calibri"/>
          <w:i/>
          <w:sz w:val="24"/>
          <w:szCs w:val="24"/>
        </w:rPr>
        <w:t xml:space="preserve"> 2017</w:t>
      </w:r>
      <w:r w:rsidR="005730FB" w:rsidRPr="0077177F">
        <w:rPr>
          <w:rFonts w:cs="Calibri"/>
          <w:b/>
          <w:i/>
          <w:sz w:val="24"/>
          <w:szCs w:val="24"/>
        </w:rPr>
        <w:t xml:space="preserve"> –</w:t>
      </w:r>
      <w:r w:rsidR="00AC3D9D" w:rsidRPr="0077177F">
        <w:rPr>
          <w:rFonts w:cs="Calibri"/>
          <w:b/>
          <w:sz w:val="24"/>
          <w:szCs w:val="24"/>
        </w:rPr>
        <w:t xml:space="preserve"> </w:t>
      </w:r>
      <w:r w:rsidR="00AB1E63" w:rsidRPr="0077177F">
        <w:rPr>
          <w:rFonts w:cs="Calibri"/>
          <w:b/>
          <w:sz w:val="24"/>
          <w:szCs w:val="24"/>
        </w:rPr>
        <w:t>Na l</w:t>
      </w:r>
      <w:r w:rsidR="00574D81" w:rsidRPr="0077177F">
        <w:rPr>
          <w:rFonts w:cs="Calibri"/>
          <w:b/>
          <w:sz w:val="24"/>
          <w:szCs w:val="24"/>
        </w:rPr>
        <w:t>etošní</w:t>
      </w:r>
      <w:r w:rsidR="00AB1E63" w:rsidRPr="0077177F">
        <w:rPr>
          <w:rFonts w:cs="Calibri"/>
          <w:b/>
          <w:sz w:val="24"/>
          <w:szCs w:val="24"/>
        </w:rPr>
        <w:t>m</w:t>
      </w:r>
      <w:r w:rsidR="00574D81" w:rsidRPr="0077177F">
        <w:rPr>
          <w:rFonts w:cs="Calibri"/>
          <w:b/>
          <w:sz w:val="24"/>
          <w:szCs w:val="24"/>
        </w:rPr>
        <w:t xml:space="preserve"> ročník</w:t>
      </w:r>
      <w:r w:rsidR="00AB1E63" w:rsidRPr="0077177F">
        <w:rPr>
          <w:rFonts w:cs="Calibri"/>
          <w:b/>
          <w:sz w:val="24"/>
          <w:szCs w:val="24"/>
        </w:rPr>
        <w:t>u</w:t>
      </w:r>
      <w:r w:rsidR="00574D81" w:rsidRPr="0077177F">
        <w:rPr>
          <w:rFonts w:cs="Calibri"/>
          <w:b/>
          <w:sz w:val="24"/>
          <w:szCs w:val="24"/>
        </w:rPr>
        <w:t xml:space="preserve"> prestižní </w:t>
      </w:r>
      <w:r w:rsidR="0090691A" w:rsidRPr="0077177F">
        <w:rPr>
          <w:rFonts w:cs="Calibri"/>
          <w:b/>
          <w:sz w:val="24"/>
          <w:szCs w:val="24"/>
        </w:rPr>
        <w:t xml:space="preserve">degustační </w:t>
      </w:r>
      <w:r w:rsidR="00DA1942" w:rsidRPr="0077177F">
        <w:rPr>
          <w:rFonts w:cs="Calibri"/>
          <w:b/>
          <w:sz w:val="24"/>
          <w:szCs w:val="24"/>
        </w:rPr>
        <w:t>soutěž</w:t>
      </w:r>
      <w:r w:rsidR="00715716" w:rsidRPr="0077177F">
        <w:rPr>
          <w:rFonts w:cs="Calibri"/>
          <w:b/>
          <w:sz w:val="24"/>
          <w:szCs w:val="24"/>
        </w:rPr>
        <w:t xml:space="preserve">e </w:t>
      </w:r>
      <w:r w:rsidR="00650BFB" w:rsidRPr="0077177F">
        <w:rPr>
          <w:rFonts w:cs="Calibri"/>
          <w:b/>
          <w:sz w:val="24"/>
          <w:szCs w:val="24"/>
        </w:rPr>
        <w:t xml:space="preserve">ZLATÝ POHÁR </w:t>
      </w:r>
      <w:r w:rsidR="00715716" w:rsidRPr="0077177F">
        <w:rPr>
          <w:rFonts w:cs="Calibri"/>
          <w:b/>
          <w:sz w:val="24"/>
          <w:szCs w:val="24"/>
        </w:rPr>
        <w:t>PIVEX</w:t>
      </w:r>
      <w:r w:rsidRPr="0077177F">
        <w:rPr>
          <w:rFonts w:cs="Calibri"/>
          <w:b/>
          <w:sz w:val="24"/>
          <w:szCs w:val="24"/>
        </w:rPr>
        <w:t xml:space="preserve"> </w:t>
      </w:r>
      <w:r w:rsidR="00650BFB" w:rsidRPr="0077177F">
        <w:rPr>
          <w:rFonts w:cs="Calibri"/>
          <w:b/>
          <w:sz w:val="24"/>
          <w:szCs w:val="24"/>
        </w:rPr>
        <w:t xml:space="preserve">– PIVO </w:t>
      </w:r>
      <w:r w:rsidRPr="0077177F">
        <w:rPr>
          <w:rFonts w:cs="Calibri"/>
          <w:b/>
          <w:sz w:val="24"/>
          <w:szCs w:val="24"/>
        </w:rPr>
        <w:t>2018</w:t>
      </w:r>
      <w:r w:rsidR="00AB1E63" w:rsidRPr="0077177F">
        <w:rPr>
          <w:rFonts w:cs="Calibri"/>
          <w:b/>
          <w:sz w:val="24"/>
          <w:szCs w:val="24"/>
        </w:rPr>
        <w:t xml:space="preserve"> opět bodoval Pivovar Litovel.</w:t>
      </w:r>
      <w:r w:rsidR="00574D81" w:rsidRPr="0077177F">
        <w:rPr>
          <w:rFonts w:cs="Calibri"/>
          <w:b/>
          <w:sz w:val="24"/>
          <w:szCs w:val="24"/>
        </w:rPr>
        <w:t xml:space="preserve"> </w:t>
      </w:r>
      <w:r w:rsidR="009D7A1F" w:rsidRPr="0077177F">
        <w:rPr>
          <w:rFonts w:cs="Calibri"/>
          <w:b/>
          <w:sz w:val="24"/>
          <w:szCs w:val="24"/>
        </w:rPr>
        <w:t>Z</w:t>
      </w:r>
      <w:r w:rsidRPr="0077177F">
        <w:rPr>
          <w:rFonts w:cs="Calibri"/>
          <w:b/>
          <w:sz w:val="24"/>
          <w:szCs w:val="24"/>
        </w:rPr>
        <w:t>lat</w:t>
      </w:r>
      <w:r w:rsidR="00690725" w:rsidRPr="0077177F">
        <w:rPr>
          <w:rFonts w:cs="Calibri"/>
          <w:b/>
          <w:sz w:val="24"/>
          <w:szCs w:val="24"/>
        </w:rPr>
        <w:t>em</w:t>
      </w:r>
      <w:r w:rsidRPr="0077177F">
        <w:rPr>
          <w:rFonts w:cs="Calibri"/>
          <w:b/>
          <w:sz w:val="24"/>
          <w:szCs w:val="24"/>
        </w:rPr>
        <w:t xml:space="preserve"> </w:t>
      </w:r>
      <w:r w:rsidR="00DA1C1E" w:rsidRPr="0077177F">
        <w:rPr>
          <w:rFonts w:cs="Calibri"/>
          <w:b/>
          <w:sz w:val="24"/>
          <w:szCs w:val="24"/>
        </w:rPr>
        <w:t xml:space="preserve">v kategorii světlých výčepních piv </w:t>
      </w:r>
      <w:r w:rsidR="00574D81" w:rsidRPr="0077177F">
        <w:rPr>
          <w:rFonts w:cs="Calibri"/>
          <w:b/>
          <w:sz w:val="24"/>
          <w:szCs w:val="24"/>
        </w:rPr>
        <w:t>se</w:t>
      </w:r>
      <w:r w:rsidR="009D7A1F" w:rsidRPr="0077177F">
        <w:rPr>
          <w:rFonts w:cs="Calibri"/>
          <w:b/>
          <w:sz w:val="24"/>
          <w:szCs w:val="24"/>
        </w:rPr>
        <w:t xml:space="preserve"> chlubí Litovel </w:t>
      </w:r>
      <w:r w:rsidRPr="0077177F">
        <w:rPr>
          <w:rFonts w:cs="Calibri"/>
          <w:b/>
          <w:sz w:val="24"/>
          <w:szCs w:val="24"/>
        </w:rPr>
        <w:t>Moravan</w:t>
      </w:r>
      <w:r w:rsidR="00DA1C1E" w:rsidRPr="0077177F">
        <w:rPr>
          <w:rFonts w:cs="Calibri"/>
          <w:b/>
          <w:sz w:val="24"/>
          <w:szCs w:val="24"/>
        </w:rPr>
        <w:t xml:space="preserve">, </w:t>
      </w:r>
      <w:r w:rsidRPr="0077177F">
        <w:rPr>
          <w:rFonts w:cs="Calibri"/>
          <w:b/>
          <w:sz w:val="24"/>
          <w:szCs w:val="24"/>
        </w:rPr>
        <w:t>na druhém místě se pak umístil Litovel Classic</w:t>
      </w:r>
      <w:r w:rsidR="009D7A1F" w:rsidRPr="0077177F">
        <w:rPr>
          <w:rFonts w:cs="Calibri"/>
          <w:b/>
          <w:sz w:val="24"/>
          <w:szCs w:val="24"/>
        </w:rPr>
        <w:t xml:space="preserve">. </w:t>
      </w:r>
      <w:r w:rsidRPr="0077177F">
        <w:rPr>
          <w:rFonts w:cs="Calibri"/>
          <w:b/>
          <w:sz w:val="24"/>
          <w:szCs w:val="24"/>
        </w:rPr>
        <w:t>Stříbrnou medaili</w:t>
      </w:r>
      <w:r w:rsidR="00DA1C1E" w:rsidRPr="0077177F">
        <w:rPr>
          <w:rFonts w:cs="Calibri"/>
          <w:b/>
          <w:sz w:val="24"/>
          <w:szCs w:val="24"/>
        </w:rPr>
        <w:t xml:space="preserve"> v kategorii </w:t>
      </w:r>
      <w:r w:rsidR="00650BFB" w:rsidRPr="0077177F">
        <w:rPr>
          <w:rFonts w:cs="Calibri"/>
          <w:b/>
          <w:sz w:val="24"/>
          <w:szCs w:val="24"/>
        </w:rPr>
        <w:t xml:space="preserve">míchaných </w:t>
      </w:r>
      <w:r w:rsidR="005C6A94" w:rsidRPr="0077177F">
        <w:rPr>
          <w:rFonts w:cs="Calibri"/>
          <w:b/>
          <w:sz w:val="24"/>
          <w:szCs w:val="24"/>
        </w:rPr>
        <w:t>n</w:t>
      </w:r>
      <w:r w:rsidR="00DA1C1E" w:rsidRPr="0077177F">
        <w:rPr>
          <w:rFonts w:cs="Calibri"/>
          <w:b/>
          <w:sz w:val="24"/>
          <w:szCs w:val="24"/>
        </w:rPr>
        <w:t>ealkoholických piv</w:t>
      </w:r>
      <w:r w:rsidRPr="0077177F">
        <w:rPr>
          <w:rFonts w:cs="Calibri"/>
          <w:b/>
          <w:sz w:val="24"/>
          <w:szCs w:val="24"/>
        </w:rPr>
        <w:t xml:space="preserve"> si odnáší Litovel Červený </w:t>
      </w:r>
      <w:r w:rsidR="00650BFB" w:rsidRPr="0077177F">
        <w:rPr>
          <w:rFonts w:cs="Calibri"/>
          <w:b/>
          <w:sz w:val="24"/>
          <w:szCs w:val="24"/>
        </w:rPr>
        <w:t>Pomeranč</w:t>
      </w:r>
      <w:r w:rsidR="005C6A94" w:rsidRPr="0077177F">
        <w:rPr>
          <w:rFonts w:cs="Calibri"/>
          <w:b/>
          <w:sz w:val="24"/>
          <w:szCs w:val="24"/>
        </w:rPr>
        <w:t xml:space="preserve">, bronz mezi tmavými pivy pak </w:t>
      </w:r>
      <w:r w:rsidRPr="0077177F">
        <w:rPr>
          <w:rFonts w:cs="Calibri"/>
          <w:b/>
          <w:sz w:val="24"/>
          <w:szCs w:val="24"/>
        </w:rPr>
        <w:t xml:space="preserve">Litovel </w:t>
      </w:r>
      <w:r w:rsidR="00650BFB" w:rsidRPr="0077177F">
        <w:rPr>
          <w:rFonts w:cs="Calibri"/>
          <w:b/>
          <w:sz w:val="24"/>
          <w:szCs w:val="24"/>
        </w:rPr>
        <w:t xml:space="preserve">Premium </w:t>
      </w:r>
      <w:r w:rsidRPr="0077177F">
        <w:rPr>
          <w:rFonts w:cs="Calibri"/>
          <w:b/>
          <w:sz w:val="24"/>
          <w:szCs w:val="24"/>
        </w:rPr>
        <w:t>Dark</w:t>
      </w:r>
      <w:r w:rsidR="005C6A94" w:rsidRPr="0077177F">
        <w:rPr>
          <w:rFonts w:cs="Calibri"/>
          <w:b/>
          <w:sz w:val="24"/>
          <w:szCs w:val="24"/>
        </w:rPr>
        <w:t>.</w:t>
      </w:r>
    </w:p>
    <w:p w:rsidR="004D67F2" w:rsidRPr="0077177F" w:rsidRDefault="009D7A1F" w:rsidP="0051426D">
      <w:pPr>
        <w:spacing w:after="60" w:line="264" w:lineRule="auto"/>
        <w:jc w:val="both"/>
        <w:rPr>
          <w:rFonts w:cs="Calibri"/>
          <w:sz w:val="24"/>
          <w:szCs w:val="24"/>
        </w:rPr>
      </w:pPr>
      <w:r w:rsidRPr="0077177F">
        <w:rPr>
          <w:rFonts w:cs="Calibri"/>
          <w:sz w:val="24"/>
          <w:szCs w:val="24"/>
        </w:rPr>
        <w:t xml:space="preserve">Slavnostní vyhlášení výsledků se uskutečnilo v brněnském hotelu Voroněž, kde se soutěž tradičně koná. </w:t>
      </w:r>
      <w:r w:rsidRPr="0077177F">
        <w:rPr>
          <w:rFonts w:cs="Calibri"/>
          <w:i/>
          <w:sz w:val="24"/>
          <w:szCs w:val="24"/>
        </w:rPr>
        <w:t>„</w:t>
      </w:r>
      <w:r w:rsidR="00870896" w:rsidRPr="0077177F">
        <w:rPr>
          <w:rFonts w:cs="Calibri"/>
          <w:i/>
          <w:sz w:val="24"/>
          <w:szCs w:val="24"/>
        </w:rPr>
        <w:t xml:space="preserve">V letošním roce se nám opět podařilo navázat </w:t>
      </w:r>
      <w:r w:rsidR="008728BB" w:rsidRPr="0077177F">
        <w:rPr>
          <w:rFonts w:cs="Calibri"/>
          <w:i/>
          <w:sz w:val="24"/>
          <w:szCs w:val="24"/>
        </w:rPr>
        <w:t xml:space="preserve">na </w:t>
      </w:r>
      <w:r w:rsidR="005C6A94" w:rsidRPr="0077177F">
        <w:rPr>
          <w:rFonts w:cs="Calibri"/>
          <w:i/>
          <w:sz w:val="24"/>
          <w:szCs w:val="24"/>
        </w:rPr>
        <w:t>úspěchy</w:t>
      </w:r>
      <w:r w:rsidR="00870896" w:rsidRPr="0077177F">
        <w:rPr>
          <w:rFonts w:cs="Calibri"/>
          <w:i/>
          <w:sz w:val="24"/>
          <w:szCs w:val="24"/>
        </w:rPr>
        <w:t xml:space="preserve"> z minulých </w:t>
      </w:r>
      <w:r w:rsidR="005F1C91" w:rsidRPr="0077177F">
        <w:rPr>
          <w:rFonts w:cs="Calibri"/>
          <w:i/>
          <w:sz w:val="24"/>
          <w:szCs w:val="24"/>
        </w:rPr>
        <w:t>let a odváž</w:t>
      </w:r>
      <w:r w:rsidR="00870896" w:rsidRPr="0077177F">
        <w:rPr>
          <w:rFonts w:cs="Calibri"/>
          <w:i/>
          <w:sz w:val="24"/>
          <w:szCs w:val="24"/>
        </w:rPr>
        <w:t xml:space="preserve">íme si čtyři </w:t>
      </w:r>
      <w:r w:rsidR="005C6A94" w:rsidRPr="0077177F">
        <w:rPr>
          <w:rFonts w:cs="Calibri"/>
          <w:i/>
          <w:sz w:val="24"/>
          <w:szCs w:val="24"/>
        </w:rPr>
        <w:t>medaile</w:t>
      </w:r>
      <w:r w:rsidR="00870896" w:rsidRPr="0077177F">
        <w:rPr>
          <w:rFonts w:cs="Calibri"/>
          <w:i/>
          <w:sz w:val="24"/>
          <w:szCs w:val="24"/>
        </w:rPr>
        <w:t>, z nichž nejcennější je zlato p</w:t>
      </w:r>
      <w:r w:rsidR="005C6A94" w:rsidRPr="0077177F">
        <w:rPr>
          <w:rFonts w:cs="Calibri"/>
          <w:i/>
          <w:sz w:val="24"/>
          <w:szCs w:val="24"/>
        </w:rPr>
        <w:t>ro</w:t>
      </w:r>
      <w:r w:rsidR="00870896" w:rsidRPr="0077177F">
        <w:rPr>
          <w:rFonts w:cs="Calibri"/>
          <w:i/>
          <w:sz w:val="24"/>
          <w:szCs w:val="24"/>
        </w:rPr>
        <w:t xml:space="preserve"> Litovel Moravan. Těší nás, že pro nás 125</w:t>
      </w:r>
      <w:r w:rsidR="00DA1C1E" w:rsidRPr="0077177F">
        <w:rPr>
          <w:rFonts w:cs="Calibri"/>
          <w:i/>
          <w:sz w:val="24"/>
          <w:szCs w:val="24"/>
        </w:rPr>
        <w:t xml:space="preserve">. </w:t>
      </w:r>
      <w:r w:rsidR="00870896" w:rsidRPr="0077177F">
        <w:rPr>
          <w:rFonts w:cs="Calibri"/>
          <w:i/>
          <w:sz w:val="24"/>
          <w:szCs w:val="24"/>
        </w:rPr>
        <w:t>rok existence</w:t>
      </w:r>
      <w:r w:rsidR="005C6A94" w:rsidRPr="0077177F">
        <w:rPr>
          <w:rFonts w:cs="Calibri"/>
          <w:i/>
          <w:sz w:val="24"/>
          <w:szCs w:val="24"/>
        </w:rPr>
        <w:t xml:space="preserve"> pivovaru díky oceněním na PIVEXu i nedávné Zlaté pivní pečeti</w:t>
      </w:r>
      <w:r w:rsidR="00870896" w:rsidRPr="0077177F">
        <w:rPr>
          <w:rFonts w:cs="Calibri"/>
          <w:i/>
          <w:sz w:val="24"/>
          <w:szCs w:val="24"/>
        </w:rPr>
        <w:t xml:space="preserve"> začal</w:t>
      </w:r>
      <w:r w:rsidR="00DA1C1E" w:rsidRPr="0077177F">
        <w:rPr>
          <w:rFonts w:cs="Calibri"/>
          <w:i/>
          <w:sz w:val="24"/>
          <w:szCs w:val="24"/>
        </w:rPr>
        <w:t xml:space="preserve"> </w:t>
      </w:r>
      <w:r w:rsidR="00870896" w:rsidRPr="0077177F">
        <w:rPr>
          <w:rFonts w:cs="Calibri"/>
          <w:i/>
          <w:sz w:val="24"/>
          <w:szCs w:val="24"/>
        </w:rPr>
        <w:t xml:space="preserve">tak </w:t>
      </w:r>
      <w:r w:rsidR="008728BB" w:rsidRPr="0077177F">
        <w:rPr>
          <w:rFonts w:cs="Calibri"/>
          <w:i/>
          <w:sz w:val="24"/>
          <w:szCs w:val="24"/>
        </w:rPr>
        <w:t>radostně</w:t>
      </w:r>
      <w:r w:rsidR="004D67F2" w:rsidRPr="0077177F">
        <w:rPr>
          <w:rFonts w:cs="Calibri"/>
          <w:i/>
          <w:sz w:val="24"/>
          <w:szCs w:val="24"/>
        </w:rPr>
        <w:t xml:space="preserve">,“ </w:t>
      </w:r>
      <w:r w:rsidR="004D67F2" w:rsidRPr="0077177F">
        <w:rPr>
          <w:rFonts w:cs="Calibri"/>
          <w:sz w:val="24"/>
          <w:szCs w:val="24"/>
        </w:rPr>
        <w:t>říká</w:t>
      </w:r>
      <w:r w:rsidR="00DA1C1E" w:rsidRPr="0077177F">
        <w:rPr>
          <w:rFonts w:cs="Calibri"/>
          <w:sz w:val="24"/>
          <w:szCs w:val="24"/>
        </w:rPr>
        <w:t xml:space="preserve"> ředitel Pivovaru Litovel Lumír Hyneček</w:t>
      </w:r>
      <w:r w:rsidR="005C6A94" w:rsidRPr="0077177F">
        <w:rPr>
          <w:rFonts w:cs="Calibri"/>
          <w:sz w:val="24"/>
          <w:szCs w:val="24"/>
        </w:rPr>
        <w:t>.</w:t>
      </w:r>
      <w:r w:rsidR="008728BB" w:rsidRPr="0077177F">
        <w:rPr>
          <w:rFonts w:cs="Calibri"/>
          <w:sz w:val="24"/>
          <w:szCs w:val="24"/>
        </w:rPr>
        <w:t xml:space="preserve"> </w:t>
      </w:r>
    </w:p>
    <w:p w:rsidR="00BB0BEB" w:rsidRPr="0077177F" w:rsidRDefault="005C6A94" w:rsidP="00871ED1">
      <w:pPr>
        <w:spacing w:after="240" w:line="264" w:lineRule="auto"/>
        <w:jc w:val="both"/>
        <w:rPr>
          <w:rFonts w:cs="Calibri"/>
          <w:i/>
          <w:sz w:val="24"/>
          <w:szCs w:val="24"/>
        </w:rPr>
      </w:pPr>
      <w:r w:rsidRPr="0077177F">
        <w:rPr>
          <w:rFonts w:cs="Calibri"/>
          <w:sz w:val="24"/>
          <w:szCs w:val="24"/>
        </w:rPr>
        <w:t>Po Zlaté pivní pečeti, kde získalo stříbro Litovel Pomelo, jde o druhé potvrzení kvality ochucených nealkoholických piv a pivních mixů z Hané.</w:t>
      </w:r>
      <w:r w:rsidR="004D67F2" w:rsidRPr="0077177F">
        <w:rPr>
          <w:rFonts w:cs="Calibri"/>
          <w:sz w:val="24"/>
          <w:szCs w:val="24"/>
        </w:rPr>
        <w:t xml:space="preserve"> </w:t>
      </w:r>
      <w:r w:rsidR="004D67F2" w:rsidRPr="0077177F">
        <w:rPr>
          <w:rFonts w:cs="Calibri"/>
          <w:i/>
          <w:sz w:val="24"/>
          <w:szCs w:val="24"/>
        </w:rPr>
        <w:t>„</w:t>
      </w:r>
      <w:r w:rsidR="008728BB" w:rsidRPr="0077177F">
        <w:rPr>
          <w:rFonts w:cs="Calibri"/>
          <w:i/>
          <w:sz w:val="24"/>
          <w:szCs w:val="24"/>
        </w:rPr>
        <w:t xml:space="preserve">Trend v netradičních pivních chutích pokračuje i letos a nedá se říct, že by ochucená piva byla </w:t>
      </w:r>
      <w:r w:rsidRPr="0077177F">
        <w:rPr>
          <w:rFonts w:cs="Calibri"/>
          <w:i/>
          <w:sz w:val="24"/>
          <w:szCs w:val="24"/>
        </w:rPr>
        <w:t xml:space="preserve">pouze </w:t>
      </w:r>
      <w:r w:rsidR="008728BB" w:rsidRPr="0077177F">
        <w:rPr>
          <w:rFonts w:cs="Calibri"/>
          <w:i/>
          <w:sz w:val="24"/>
          <w:szCs w:val="24"/>
        </w:rPr>
        <w:t xml:space="preserve">doménou žen. </w:t>
      </w:r>
      <w:r w:rsidR="005F1C91" w:rsidRPr="0077177F">
        <w:rPr>
          <w:rFonts w:cs="Calibri"/>
          <w:i/>
          <w:sz w:val="24"/>
          <w:szCs w:val="24"/>
        </w:rPr>
        <w:t xml:space="preserve">Mezi našimi produkty mají </w:t>
      </w:r>
      <w:r w:rsidR="00650BFB" w:rsidRPr="0077177F">
        <w:rPr>
          <w:rFonts w:cs="Calibri"/>
          <w:i/>
          <w:sz w:val="24"/>
          <w:szCs w:val="24"/>
        </w:rPr>
        <w:t xml:space="preserve">ochucená </w:t>
      </w:r>
      <w:r w:rsidR="005F1C91" w:rsidRPr="0077177F">
        <w:rPr>
          <w:rFonts w:cs="Calibri"/>
          <w:i/>
          <w:sz w:val="24"/>
          <w:szCs w:val="24"/>
        </w:rPr>
        <w:t>piva pevné místo</w:t>
      </w:r>
      <w:r w:rsidRPr="0077177F">
        <w:rPr>
          <w:rFonts w:cs="Calibri"/>
          <w:i/>
          <w:sz w:val="24"/>
          <w:szCs w:val="24"/>
        </w:rPr>
        <w:t>,</w:t>
      </w:r>
      <w:r w:rsidR="005F1C91" w:rsidRPr="0077177F">
        <w:rPr>
          <w:rFonts w:cs="Calibri"/>
          <w:i/>
          <w:sz w:val="24"/>
          <w:szCs w:val="24"/>
        </w:rPr>
        <w:t>“</w:t>
      </w:r>
      <w:r w:rsidR="004D67F2" w:rsidRPr="0077177F">
        <w:rPr>
          <w:rFonts w:cs="Calibri"/>
          <w:sz w:val="24"/>
          <w:szCs w:val="24"/>
        </w:rPr>
        <w:t xml:space="preserve"> komentuje</w:t>
      </w:r>
      <w:r w:rsidR="00DA1C1E" w:rsidRPr="0077177F">
        <w:rPr>
          <w:rFonts w:cs="Calibri"/>
          <w:sz w:val="24"/>
          <w:szCs w:val="24"/>
        </w:rPr>
        <w:t xml:space="preserve"> sládek Pivovaru Litovel Petr Kostelecký</w:t>
      </w:r>
      <w:r w:rsidR="00317543" w:rsidRPr="0077177F">
        <w:rPr>
          <w:rFonts w:cs="Calibri"/>
          <w:sz w:val="24"/>
          <w:szCs w:val="24"/>
        </w:rPr>
        <w:t>.</w:t>
      </w:r>
      <w:r w:rsidR="004D67F2" w:rsidRPr="0077177F">
        <w:rPr>
          <w:rFonts w:cs="Calibri"/>
          <w:sz w:val="24"/>
          <w:szCs w:val="24"/>
        </w:rPr>
        <w:t xml:space="preserve"> </w:t>
      </w:r>
    </w:p>
    <w:p w:rsidR="00116BE6" w:rsidRPr="0077177F" w:rsidRDefault="00116BE6" w:rsidP="0051426D">
      <w:pPr>
        <w:spacing w:after="60" w:line="264" w:lineRule="auto"/>
        <w:jc w:val="both"/>
        <w:rPr>
          <w:rFonts w:cs="Calibri"/>
          <w:b/>
          <w:szCs w:val="24"/>
        </w:rPr>
      </w:pPr>
      <w:r w:rsidRPr="0077177F">
        <w:rPr>
          <w:rFonts w:cs="Calibri"/>
          <w:b/>
          <w:szCs w:val="24"/>
        </w:rPr>
        <w:t>O soutěži P</w:t>
      </w:r>
      <w:r w:rsidR="001C13BF">
        <w:rPr>
          <w:rFonts w:cs="Calibri"/>
          <w:b/>
          <w:szCs w:val="24"/>
        </w:rPr>
        <w:t>IVEX</w:t>
      </w:r>
    </w:p>
    <w:p w:rsidR="0004362B" w:rsidRPr="0077177F" w:rsidRDefault="00116BE6" w:rsidP="00871ED1">
      <w:pPr>
        <w:spacing w:after="240" w:line="264" w:lineRule="auto"/>
        <w:jc w:val="both"/>
        <w:rPr>
          <w:rFonts w:cs="Calibri"/>
          <w:szCs w:val="24"/>
        </w:rPr>
      </w:pPr>
      <w:r w:rsidRPr="0077177F">
        <w:rPr>
          <w:rFonts w:cs="Calibri"/>
          <w:szCs w:val="24"/>
        </w:rPr>
        <w:t>Zlatý pohár P</w:t>
      </w:r>
      <w:r w:rsidR="001C13BF">
        <w:rPr>
          <w:rFonts w:cs="Calibri"/>
          <w:szCs w:val="24"/>
        </w:rPr>
        <w:t xml:space="preserve">IVEX, </w:t>
      </w:r>
      <w:bookmarkStart w:id="0" w:name="_GoBack"/>
      <w:bookmarkEnd w:id="0"/>
      <w:r w:rsidR="00A56A7C" w:rsidRPr="0077177F">
        <w:rPr>
          <w:rFonts w:cs="Calibri"/>
          <w:szCs w:val="24"/>
        </w:rPr>
        <w:t xml:space="preserve">který se dělí na soutěž lahvových a </w:t>
      </w:r>
      <w:r w:rsidR="00955F84" w:rsidRPr="0077177F">
        <w:rPr>
          <w:rFonts w:cs="Calibri"/>
          <w:szCs w:val="24"/>
        </w:rPr>
        <w:t>su</w:t>
      </w:r>
      <w:r w:rsidR="00A04EBB" w:rsidRPr="0077177F">
        <w:rPr>
          <w:rFonts w:cs="Calibri"/>
          <w:szCs w:val="24"/>
        </w:rPr>
        <w:t>d</w:t>
      </w:r>
      <w:r w:rsidR="00A56A7C" w:rsidRPr="0077177F">
        <w:rPr>
          <w:rFonts w:cs="Calibri"/>
          <w:szCs w:val="24"/>
        </w:rPr>
        <w:t>ových piv,</w:t>
      </w:r>
      <w:r w:rsidR="00955F84" w:rsidRPr="0077177F">
        <w:rPr>
          <w:rFonts w:cs="Calibri"/>
          <w:szCs w:val="24"/>
        </w:rPr>
        <w:t xml:space="preserve"> </w:t>
      </w:r>
      <w:r w:rsidRPr="0077177F">
        <w:rPr>
          <w:rFonts w:cs="Calibri"/>
          <w:szCs w:val="24"/>
        </w:rPr>
        <w:t>se řadí mezi nejprestižnější degustační soutěže</w:t>
      </w:r>
      <w:r w:rsidR="00A56A7C" w:rsidRPr="0077177F">
        <w:rPr>
          <w:rFonts w:cs="Calibri"/>
          <w:szCs w:val="24"/>
        </w:rPr>
        <w:t xml:space="preserve"> u nás. Neoznačené vzorky posuzuje porota</w:t>
      </w:r>
      <w:r w:rsidRPr="0077177F">
        <w:rPr>
          <w:rFonts w:cs="Calibri"/>
          <w:szCs w:val="24"/>
        </w:rPr>
        <w:t>, kterou tvoří zástupci</w:t>
      </w:r>
      <w:r w:rsidR="00A56A7C" w:rsidRPr="0077177F">
        <w:rPr>
          <w:rFonts w:cs="Calibri"/>
          <w:szCs w:val="24"/>
        </w:rPr>
        <w:t xml:space="preserve"> soutěžních pivovarů a</w:t>
      </w:r>
      <w:r w:rsidRPr="0077177F">
        <w:rPr>
          <w:rFonts w:cs="Calibri"/>
          <w:szCs w:val="24"/>
        </w:rPr>
        <w:t xml:space="preserve"> Výzkumného ústavu pivovarského a sladař</w:t>
      </w:r>
      <w:r w:rsidR="00A56A7C" w:rsidRPr="0077177F">
        <w:rPr>
          <w:rFonts w:cs="Calibri"/>
          <w:szCs w:val="24"/>
        </w:rPr>
        <w:t>ského v Praze a další odborníci</w:t>
      </w:r>
      <w:r w:rsidRPr="0077177F">
        <w:rPr>
          <w:rFonts w:cs="Calibri"/>
          <w:szCs w:val="24"/>
        </w:rPr>
        <w:t>. Hlavními hodnoticími kritérii</w:t>
      </w:r>
      <w:r w:rsidR="00A56A7C" w:rsidRPr="0077177F">
        <w:rPr>
          <w:rFonts w:cs="Calibri"/>
          <w:szCs w:val="24"/>
        </w:rPr>
        <w:t xml:space="preserve"> anonymní degustace</w:t>
      </w:r>
      <w:r w:rsidRPr="0077177F">
        <w:rPr>
          <w:rFonts w:cs="Calibri"/>
          <w:szCs w:val="24"/>
        </w:rPr>
        <w:t xml:space="preserve"> jsou chu</w:t>
      </w:r>
      <w:r w:rsidR="00260169" w:rsidRPr="0077177F">
        <w:rPr>
          <w:rFonts w:cs="Calibri"/>
          <w:szCs w:val="24"/>
        </w:rPr>
        <w:t xml:space="preserve">ť, plnost, vůně, </w:t>
      </w:r>
      <w:r w:rsidR="00746429" w:rsidRPr="0077177F">
        <w:rPr>
          <w:rFonts w:cs="Calibri"/>
          <w:szCs w:val="24"/>
        </w:rPr>
        <w:t xml:space="preserve">barva, </w:t>
      </w:r>
      <w:r w:rsidR="00260169" w:rsidRPr="0077177F">
        <w:rPr>
          <w:rFonts w:cs="Calibri"/>
          <w:szCs w:val="24"/>
        </w:rPr>
        <w:t>říz a hořkost.</w:t>
      </w:r>
    </w:p>
    <w:p w:rsidR="00DA1C1E" w:rsidRPr="0077177F" w:rsidRDefault="00DA1C1E" w:rsidP="00DA1C1E">
      <w:pPr>
        <w:jc w:val="both"/>
        <w:rPr>
          <w:rFonts w:cs="Calibri"/>
          <w:sz w:val="20"/>
          <w:szCs w:val="20"/>
        </w:rPr>
      </w:pPr>
      <w:r w:rsidRPr="0077177F">
        <w:rPr>
          <w:rFonts w:ascii="Calibri Light" w:hAnsi="Calibri Light" w:cs="Calibri Light"/>
          <w:b/>
          <w:sz w:val="20"/>
          <w:szCs w:val="20"/>
        </w:rPr>
        <w:t>Pivovar Litovel</w:t>
      </w:r>
      <w:r w:rsidRPr="0077177F">
        <w:rPr>
          <w:rFonts w:cs="Calibri"/>
          <w:sz w:val="20"/>
          <w:szCs w:val="20"/>
        </w:rPr>
        <w:t xml:space="preserve"> </w:t>
      </w:r>
      <w:r w:rsidRPr="0077177F">
        <w:rPr>
          <w:rFonts w:ascii="Calibri Light" w:hAnsi="Calibri Light" w:cs="Calibri Light"/>
          <w:sz w:val="20"/>
          <w:szCs w:val="20"/>
        </w:rPr>
        <w:t>– tradice trvající již 125 let, úcta k poctivému řemeslu, ruční práci a kvalitním surovinám. To jsou hlavní zásady, kterých se dodnes drží pracovníci Pivovaru Litovel, jenž byl slavnostně otevřen v roce 1893 jako ryze český vlastenecký Rolnický akciový pivovar se sladovnou v Litovli. Historie pivovaru je lemována četnými úspěchy a oceněními z mnoha výstav a celostátních i světových anonymních degustačních soutěží. Portfolio Pivovaru Litovel tvoří piva vařená tradičními postupy na předem danou stupňovitost, otevřeným kvašením a dlouhé dozrávání v ležáckém sklepě. Zaměřuje se také na pivní speciály pro různé příležitosti či pivní mixy. Spolu s pivovary Zubr a Holba dnes patří Pivovar Litovel do skupiny PMS.</w:t>
      </w:r>
    </w:p>
    <w:p w:rsidR="00871ED1" w:rsidRPr="0077177F" w:rsidRDefault="00871ED1" w:rsidP="00DA1C1E">
      <w:pPr>
        <w:rPr>
          <w:rFonts w:cs="Calibri"/>
          <w:sz w:val="20"/>
          <w:szCs w:val="20"/>
        </w:rPr>
      </w:pPr>
    </w:p>
    <w:sectPr w:rsidR="00871ED1" w:rsidRPr="0077177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000B" w:rsidRDefault="00C0000B" w:rsidP="00982C65">
      <w:pPr>
        <w:spacing w:after="0" w:line="240" w:lineRule="auto"/>
      </w:pPr>
      <w:r>
        <w:separator/>
      </w:r>
    </w:p>
  </w:endnote>
  <w:endnote w:type="continuationSeparator" w:id="0">
    <w:p w:rsidR="00C0000B" w:rsidRDefault="00C0000B" w:rsidP="00982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39C" w:rsidRDefault="00A5539C" w:rsidP="00A5539C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Kontakt pro média:</w:t>
    </w:r>
    <w:r>
      <w:rPr>
        <w:rFonts w:ascii="Times New Roman" w:hAnsi="Times New Roman"/>
        <w:b/>
        <w:sz w:val="20"/>
      </w:rPr>
      <w:tab/>
    </w:r>
  </w:p>
  <w:p w:rsidR="00A5539C" w:rsidRDefault="00A5539C" w:rsidP="00A5539C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Jitka Cilečková</w:t>
    </w:r>
  </w:p>
  <w:p w:rsidR="00A5539C" w:rsidRDefault="00A5539C" w:rsidP="00A5539C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E-mail: jitka.cileckova@adison.cz</w:t>
    </w:r>
  </w:p>
  <w:p w:rsidR="00A5539C" w:rsidRDefault="00A5539C" w:rsidP="00A5539C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Telefon: 773 005 024</w:t>
    </w:r>
  </w:p>
  <w:p w:rsidR="00857DA1" w:rsidRDefault="00857DA1" w:rsidP="00857DA1">
    <w:pPr>
      <w:pStyle w:val="Zpat"/>
    </w:pPr>
  </w:p>
  <w:p w:rsidR="00857DA1" w:rsidRPr="00857DA1" w:rsidRDefault="00857DA1">
    <w:pPr>
      <w:pStyle w:val="Zpat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000B" w:rsidRDefault="00C0000B" w:rsidP="00982C65">
      <w:pPr>
        <w:spacing w:after="0" w:line="240" w:lineRule="auto"/>
      </w:pPr>
      <w:r>
        <w:separator/>
      </w:r>
    </w:p>
  </w:footnote>
  <w:footnote w:type="continuationSeparator" w:id="0">
    <w:p w:rsidR="00C0000B" w:rsidRDefault="00C0000B" w:rsidP="00982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631" w:rsidRDefault="00BD59EB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itovel-logo_middle (2)" style="position:absolute;margin-left:433.55pt;margin-top:-35.1pt;width:88.5pt;height:61.5pt;z-index:-1;visibility:visible;mso-wrap-edited:f">
          <v:imagedata r:id="rId1" o:title="Litovel-logo_middle (2)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F97497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2C9"/>
    <w:rsid w:val="00003205"/>
    <w:rsid w:val="00003AB8"/>
    <w:rsid w:val="0000490E"/>
    <w:rsid w:val="00007D9D"/>
    <w:rsid w:val="00014C63"/>
    <w:rsid w:val="00015AB9"/>
    <w:rsid w:val="00021B25"/>
    <w:rsid w:val="0004362B"/>
    <w:rsid w:val="00045163"/>
    <w:rsid w:val="00045421"/>
    <w:rsid w:val="00046E40"/>
    <w:rsid w:val="0005747E"/>
    <w:rsid w:val="0006234D"/>
    <w:rsid w:val="000630BA"/>
    <w:rsid w:val="00064054"/>
    <w:rsid w:val="00090A95"/>
    <w:rsid w:val="00092215"/>
    <w:rsid w:val="00094FD1"/>
    <w:rsid w:val="000A0438"/>
    <w:rsid w:val="000B2FB7"/>
    <w:rsid w:val="000B602D"/>
    <w:rsid w:val="000C3346"/>
    <w:rsid w:val="000C591B"/>
    <w:rsid w:val="000D30FD"/>
    <w:rsid w:val="000D770F"/>
    <w:rsid w:val="000E2BF3"/>
    <w:rsid w:val="000E55A7"/>
    <w:rsid w:val="000E58DD"/>
    <w:rsid w:val="00112765"/>
    <w:rsid w:val="00116BE6"/>
    <w:rsid w:val="0011719A"/>
    <w:rsid w:val="00120930"/>
    <w:rsid w:val="00137217"/>
    <w:rsid w:val="001419BA"/>
    <w:rsid w:val="001565F3"/>
    <w:rsid w:val="001679EA"/>
    <w:rsid w:val="00172994"/>
    <w:rsid w:val="00175B41"/>
    <w:rsid w:val="00193711"/>
    <w:rsid w:val="001962EA"/>
    <w:rsid w:val="001A3D20"/>
    <w:rsid w:val="001A67F0"/>
    <w:rsid w:val="001B4574"/>
    <w:rsid w:val="001C00E9"/>
    <w:rsid w:val="001C13BF"/>
    <w:rsid w:val="001D0A30"/>
    <w:rsid w:val="001D2504"/>
    <w:rsid w:val="001D4671"/>
    <w:rsid w:val="001D55A9"/>
    <w:rsid w:val="001D7A05"/>
    <w:rsid w:val="001F2F02"/>
    <w:rsid w:val="001F6F1F"/>
    <w:rsid w:val="00211FCA"/>
    <w:rsid w:val="0021394F"/>
    <w:rsid w:val="00221506"/>
    <w:rsid w:val="002217F7"/>
    <w:rsid w:val="002361BB"/>
    <w:rsid w:val="002375CC"/>
    <w:rsid w:val="00253BA0"/>
    <w:rsid w:val="00260169"/>
    <w:rsid w:val="00263EA7"/>
    <w:rsid w:val="0027024B"/>
    <w:rsid w:val="00271633"/>
    <w:rsid w:val="00276E9C"/>
    <w:rsid w:val="00281A17"/>
    <w:rsid w:val="00285D74"/>
    <w:rsid w:val="00292567"/>
    <w:rsid w:val="0029546C"/>
    <w:rsid w:val="00297460"/>
    <w:rsid w:val="002A0F53"/>
    <w:rsid w:val="002A4827"/>
    <w:rsid w:val="002A5871"/>
    <w:rsid w:val="002B6858"/>
    <w:rsid w:val="002C4691"/>
    <w:rsid w:val="002C5E65"/>
    <w:rsid w:val="002D03B2"/>
    <w:rsid w:val="002D0C9A"/>
    <w:rsid w:val="002D14FB"/>
    <w:rsid w:val="002D2F0E"/>
    <w:rsid w:val="002D36AB"/>
    <w:rsid w:val="002D7A1B"/>
    <w:rsid w:val="002E2310"/>
    <w:rsid w:val="002F69AC"/>
    <w:rsid w:val="002F7F66"/>
    <w:rsid w:val="00303A3A"/>
    <w:rsid w:val="0031356D"/>
    <w:rsid w:val="00317543"/>
    <w:rsid w:val="00325433"/>
    <w:rsid w:val="00325A3E"/>
    <w:rsid w:val="00343453"/>
    <w:rsid w:val="003457AF"/>
    <w:rsid w:val="00347DE0"/>
    <w:rsid w:val="00361F91"/>
    <w:rsid w:val="0036285E"/>
    <w:rsid w:val="003637A2"/>
    <w:rsid w:val="00380B68"/>
    <w:rsid w:val="00383BF6"/>
    <w:rsid w:val="00384149"/>
    <w:rsid w:val="003A1CFE"/>
    <w:rsid w:val="003A5A56"/>
    <w:rsid w:val="003B07EB"/>
    <w:rsid w:val="003B6107"/>
    <w:rsid w:val="003B6C67"/>
    <w:rsid w:val="003C4FAD"/>
    <w:rsid w:val="003D1F6A"/>
    <w:rsid w:val="003D36E9"/>
    <w:rsid w:val="003E5990"/>
    <w:rsid w:val="00400E97"/>
    <w:rsid w:val="00405347"/>
    <w:rsid w:val="004319ED"/>
    <w:rsid w:val="00451F43"/>
    <w:rsid w:val="0045593D"/>
    <w:rsid w:val="00462606"/>
    <w:rsid w:val="00473D87"/>
    <w:rsid w:val="00480867"/>
    <w:rsid w:val="004829B3"/>
    <w:rsid w:val="004B5B03"/>
    <w:rsid w:val="004B606A"/>
    <w:rsid w:val="004C0AA7"/>
    <w:rsid w:val="004C1BC4"/>
    <w:rsid w:val="004C576A"/>
    <w:rsid w:val="004C5B91"/>
    <w:rsid w:val="004D00FE"/>
    <w:rsid w:val="004D67F2"/>
    <w:rsid w:val="004E1ECB"/>
    <w:rsid w:val="004E5B3F"/>
    <w:rsid w:val="004F32DF"/>
    <w:rsid w:val="00500AFA"/>
    <w:rsid w:val="005134F1"/>
    <w:rsid w:val="0051426D"/>
    <w:rsid w:val="00517302"/>
    <w:rsid w:val="0053070B"/>
    <w:rsid w:val="00532F47"/>
    <w:rsid w:val="00541048"/>
    <w:rsid w:val="005418E2"/>
    <w:rsid w:val="005538BF"/>
    <w:rsid w:val="005730FB"/>
    <w:rsid w:val="00574D81"/>
    <w:rsid w:val="00574FC7"/>
    <w:rsid w:val="00575D2D"/>
    <w:rsid w:val="00584253"/>
    <w:rsid w:val="00585717"/>
    <w:rsid w:val="005867CD"/>
    <w:rsid w:val="00587E75"/>
    <w:rsid w:val="005A317A"/>
    <w:rsid w:val="005A3434"/>
    <w:rsid w:val="005A5609"/>
    <w:rsid w:val="005B36A3"/>
    <w:rsid w:val="005C6A94"/>
    <w:rsid w:val="005D0CD4"/>
    <w:rsid w:val="005E10EC"/>
    <w:rsid w:val="005E4BDD"/>
    <w:rsid w:val="005E6180"/>
    <w:rsid w:val="005E6700"/>
    <w:rsid w:val="005E6E12"/>
    <w:rsid w:val="005F1C91"/>
    <w:rsid w:val="0060160B"/>
    <w:rsid w:val="00617282"/>
    <w:rsid w:val="0062245E"/>
    <w:rsid w:val="0062721B"/>
    <w:rsid w:val="00636A9F"/>
    <w:rsid w:val="00645DC9"/>
    <w:rsid w:val="00647236"/>
    <w:rsid w:val="00650BFB"/>
    <w:rsid w:val="00662A9B"/>
    <w:rsid w:val="0066673E"/>
    <w:rsid w:val="006718FA"/>
    <w:rsid w:val="00687AA8"/>
    <w:rsid w:val="00690725"/>
    <w:rsid w:val="00691361"/>
    <w:rsid w:val="006929BD"/>
    <w:rsid w:val="0069641E"/>
    <w:rsid w:val="006A1BB6"/>
    <w:rsid w:val="006A545C"/>
    <w:rsid w:val="006A5C1B"/>
    <w:rsid w:val="006A6307"/>
    <w:rsid w:val="006A6777"/>
    <w:rsid w:val="006B0D7A"/>
    <w:rsid w:val="006B4719"/>
    <w:rsid w:val="006C0D1F"/>
    <w:rsid w:val="006E5EF7"/>
    <w:rsid w:val="007022C2"/>
    <w:rsid w:val="0070401B"/>
    <w:rsid w:val="00715716"/>
    <w:rsid w:val="00717702"/>
    <w:rsid w:val="00726BB1"/>
    <w:rsid w:val="007317CA"/>
    <w:rsid w:val="00736209"/>
    <w:rsid w:val="00741A75"/>
    <w:rsid w:val="00746429"/>
    <w:rsid w:val="00751407"/>
    <w:rsid w:val="00752FA6"/>
    <w:rsid w:val="007554E4"/>
    <w:rsid w:val="00761062"/>
    <w:rsid w:val="007622E4"/>
    <w:rsid w:val="00764C72"/>
    <w:rsid w:val="0077177F"/>
    <w:rsid w:val="00792CDE"/>
    <w:rsid w:val="007B09BC"/>
    <w:rsid w:val="007B2A3A"/>
    <w:rsid w:val="007B6ABB"/>
    <w:rsid w:val="007C1458"/>
    <w:rsid w:val="007C2A04"/>
    <w:rsid w:val="007C3939"/>
    <w:rsid w:val="007C531D"/>
    <w:rsid w:val="007D63AC"/>
    <w:rsid w:val="007D7A73"/>
    <w:rsid w:val="007D7D0F"/>
    <w:rsid w:val="007E027C"/>
    <w:rsid w:val="007E178D"/>
    <w:rsid w:val="007E4103"/>
    <w:rsid w:val="007E5871"/>
    <w:rsid w:val="007E7A10"/>
    <w:rsid w:val="007F01B1"/>
    <w:rsid w:val="00801FAF"/>
    <w:rsid w:val="008059F6"/>
    <w:rsid w:val="008122C9"/>
    <w:rsid w:val="008129DB"/>
    <w:rsid w:val="00823D0B"/>
    <w:rsid w:val="00832F15"/>
    <w:rsid w:val="008339D4"/>
    <w:rsid w:val="00833B6D"/>
    <w:rsid w:val="008366E3"/>
    <w:rsid w:val="008370A3"/>
    <w:rsid w:val="00840CB8"/>
    <w:rsid w:val="00842626"/>
    <w:rsid w:val="008449BC"/>
    <w:rsid w:val="00845E68"/>
    <w:rsid w:val="00850494"/>
    <w:rsid w:val="00851D86"/>
    <w:rsid w:val="00857DA1"/>
    <w:rsid w:val="00857E2F"/>
    <w:rsid w:val="00862DF8"/>
    <w:rsid w:val="00870896"/>
    <w:rsid w:val="00870F08"/>
    <w:rsid w:val="00871ED1"/>
    <w:rsid w:val="00872638"/>
    <w:rsid w:val="008728BB"/>
    <w:rsid w:val="00877511"/>
    <w:rsid w:val="0089123B"/>
    <w:rsid w:val="008922DB"/>
    <w:rsid w:val="008A710D"/>
    <w:rsid w:val="008C130C"/>
    <w:rsid w:val="008D315A"/>
    <w:rsid w:val="008D59B2"/>
    <w:rsid w:val="008D6C73"/>
    <w:rsid w:val="008F0310"/>
    <w:rsid w:val="008F0355"/>
    <w:rsid w:val="008F0708"/>
    <w:rsid w:val="008F1565"/>
    <w:rsid w:val="008F7DB2"/>
    <w:rsid w:val="009011D2"/>
    <w:rsid w:val="0090691A"/>
    <w:rsid w:val="0091361C"/>
    <w:rsid w:val="00916B71"/>
    <w:rsid w:val="009176D4"/>
    <w:rsid w:val="00920D87"/>
    <w:rsid w:val="00923D13"/>
    <w:rsid w:val="00924FFB"/>
    <w:rsid w:val="00945A2B"/>
    <w:rsid w:val="00951F50"/>
    <w:rsid w:val="00955F84"/>
    <w:rsid w:val="0095668A"/>
    <w:rsid w:val="00966AD9"/>
    <w:rsid w:val="009772C9"/>
    <w:rsid w:val="00982C65"/>
    <w:rsid w:val="00983E5E"/>
    <w:rsid w:val="00985255"/>
    <w:rsid w:val="0098582D"/>
    <w:rsid w:val="0099037D"/>
    <w:rsid w:val="009939C1"/>
    <w:rsid w:val="00993AFA"/>
    <w:rsid w:val="00993F55"/>
    <w:rsid w:val="009968FD"/>
    <w:rsid w:val="009A187C"/>
    <w:rsid w:val="009A3010"/>
    <w:rsid w:val="009A7A98"/>
    <w:rsid w:val="009B24D8"/>
    <w:rsid w:val="009B6901"/>
    <w:rsid w:val="009C647B"/>
    <w:rsid w:val="009C773F"/>
    <w:rsid w:val="009D281B"/>
    <w:rsid w:val="009D31CC"/>
    <w:rsid w:val="009D4C91"/>
    <w:rsid w:val="009D7A1F"/>
    <w:rsid w:val="009F373F"/>
    <w:rsid w:val="009F771A"/>
    <w:rsid w:val="00A026AC"/>
    <w:rsid w:val="00A04521"/>
    <w:rsid w:val="00A04EBB"/>
    <w:rsid w:val="00A051CA"/>
    <w:rsid w:val="00A10743"/>
    <w:rsid w:val="00A16AD3"/>
    <w:rsid w:val="00A2721C"/>
    <w:rsid w:val="00A449BB"/>
    <w:rsid w:val="00A5539C"/>
    <w:rsid w:val="00A56A7C"/>
    <w:rsid w:val="00A6240A"/>
    <w:rsid w:val="00A6527C"/>
    <w:rsid w:val="00A710A4"/>
    <w:rsid w:val="00A7266A"/>
    <w:rsid w:val="00A728F1"/>
    <w:rsid w:val="00A80A76"/>
    <w:rsid w:val="00A82BC5"/>
    <w:rsid w:val="00A85AB0"/>
    <w:rsid w:val="00A916E9"/>
    <w:rsid w:val="00AA22CF"/>
    <w:rsid w:val="00AA27A7"/>
    <w:rsid w:val="00AA2809"/>
    <w:rsid w:val="00AA3A94"/>
    <w:rsid w:val="00AA7DB1"/>
    <w:rsid w:val="00AB1E63"/>
    <w:rsid w:val="00AC3D9D"/>
    <w:rsid w:val="00AD0CCD"/>
    <w:rsid w:val="00AD62FA"/>
    <w:rsid w:val="00AE0FA7"/>
    <w:rsid w:val="00AE64A2"/>
    <w:rsid w:val="00AF795F"/>
    <w:rsid w:val="00B04DB2"/>
    <w:rsid w:val="00B21369"/>
    <w:rsid w:val="00B27A68"/>
    <w:rsid w:val="00B53ABC"/>
    <w:rsid w:val="00B5404C"/>
    <w:rsid w:val="00B5686B"/>
    <w:rsid w:val="00B579B1"/>
    <w:rsid w:val="00B61120"/>
    <w:rsid w:val="00B61C9D"/>
    <w:rsid w:val="00B66814"/>
    <w:rsid w:val="00B747FC"/>
    <w:rsid w:val="00B755D5"/>
    <w:rsid w:val="00B84C16"/>
    <w:rsid w:val="00B90EF0"/>
    <w:rsid w:val="00B918D9"/>
    <w:rsid w:val="00B96631"/>
    <w:rsid w:val="00BA2038"/>
    <w:rsid w:val="00BA57C4"/>
    <w:rsid w:val="00BB0BEB"/>
    <w:rsid w:val="00BB6473"/>
    <w:rsid w:val="00BC02F5"/>
    <w:rsid w:val="00BC20DE"/>
    <w:rsid w:val="00BD59EB"/>
    <w:rsid w:val="00BF272B"/>
    <w:rsid w:val="00BF6921"/>
    <w:rsid w:val="00C0000B"/>
    <w:rsid w:val="00C01D3E"/>
    <w:rsid w:val="00C05F6F"/>
    <w:rsid w:val="00C1360C"/>
    <w:rsid w:val="00C13AC9"/>
    <w:rsid w:val="00C220B6"/>
    <w:rsid w:val="00C23C90"/>
    <w:rsid w:val="00C40D79"/>
    <w:rsid w:val="00C44512"/>
    <w:rsid w:val="00C453F7"/>
    <w:rsid w:val="00C45FB7"/>
    <w:rsid w:val="00C47235"/>
    <w:rsid w:val="00C47C2C"/>
    <w:rsid w:val="00C519F3"/>
    <w:rsid w:val="00C66556"/>
    <w:rsid w:val="00C66837"/>
    <w:rsid w:val="00C705B8"/>
    <w:rsid w:val="00C74EE4"/>
    <w:rsid w:val="00C75A6D"/>
    <w:rsid w:val="00C7619B"/>
    <w:rsid w:val="00CC133F"/>
    <w:rsid w:val="00CC2C7F"/>
    <w:rsid w:val="00CC3C72"/>
    <w:rsid w:val="00CC400F"/>
    <w:rsid w:val="00CC5ABF"/>
    <w:rsid w:val="00CD0C7E"/>
    <w:rsid w:val="00CD0CA7"/>
    <w:rsid w:val="00CD3570"/>
    <w:rsid w:val="00CE0E27"/>
    <w:rsid w:val="00CE6F0A"/>
    <w:rsid w:val="00CF41A3"/>
    <w:rsid w:val="00CF4961"/>
    <w:rsid w:val="00D02EF5"/>
    <w:rsid w:val="00D0443A"/>
    <w:rsid w:val="00D24C74"/>
    <w:rsid w:val="00D26075"/>
    <w:rsid w:val="00D31629"/>
    <w:rsid w:val="00D31B9E"/>
    <w:rsid w:val="00D36255"/>
    <w:rsid w:val="00D37C9A"/>
    <w:rsid w:val="00D43657"/>
    <w:rsid w:val="00D442DA"/>
    <w:rsid w:val="00D455BE"/>
    <w:rsid w:val="00D45CF8"/>
    <w:rsid w:val="00D56094"/>
    <w:rsid w:val="00D5638F"/>
    <w:rsid w:val="00D6392E"/>
    <w:rsid w:val="00D701CA"/>
    <w:rsid w:val="00D80EE0"/>
    <w:rsid w:val="00DA0C5C"/>
    <w:rsid w:val="00DA1942"/>
    <w:rsid w:val="00DA1C1E"/>
    <w:rsid w:val="00DB22E0"/>
    <w:rsid w:val="00DB4487"/>
    <w:rsid w:val="00DC01FB"/>
    <w:rsid w:val="00DD03A5"/>
    <w:rsid w:val="00DD43B5"/>
    <w:rsid w:val="00DD7D32"/>
    <w:rsid w:val="00E0039D"/>
    <w:rsid w:val="00E01886"/>
    <w:rsid w:val="00E01A50"/>
    <w:rsid w:val="00E1102B"/>
    <w:rsid w:val="00E12989"/>
    <w:rsid w:val="00E135AC"/>
    <w:rsid w:val="00E1684F"/>
    <w:rsid w:val="00E176AE"/>
    <w:rsid w:val="00E250EC"/>
    <w:rsid w:val="00E31B9A"/>
    <w:rsid w:val="00E516A1"/>
    <w:rsid w:val="00E73AD4"/>
    <w:rsid w:val="00E76752"/>
    <w:rsid w:val="00E774C5"/>
    <w:rsid w:val="00E80A9A"/>
    <w:rsid w:val="00E80BBB"/>
    <w:rsid w:val="00E813D6"/>
    <w:rsid w:val="00E822F7"/>
    <w:rsid w:val="00E961B2"/>
    <w:rsid w:val="00EA2746"/>
    <w:rsid w:val="00EA2EAB"/>
    <w:rsid w:val="00EA3D3C"/>
    <w:rsid w:val="00EA3E12"/>
    <w:rsid w:val="00EA5EAE"/>
    <w:rsid w:val="00EA628E"/>
    <w:rsid w:val="00EB23D7"/>
    <w:rsid w:val="00EB5430"/>
    <w:rsid w:val="00EB550F"/>
    <w:rsid w:val="00EC20D2"/>
    <w:rsid w:val="00EC3B6E"/>
    <w:rsid w:val="00EE0046"/>
    <w:rsid w:val="00EE3BF6"/>
    <w:rsid w:val="00EF4230"/>
    <w:rsid w:val="00F01680"/>
    <w:rsid w:val="00F02402"/>
    <w:rsid w:val="00F030D3"/>
    <w:rsid w:val="00F059C9"/>
    <w:rsid w:val="00F05CC3"/>
    <w:rsid w:val="00F0686D"/>
    <w:rsid w:val="00F07F0C"/>
    <w:rsid w:val="00F11ADB"/>
    <w:rsid w:val="00F16FFE"/>
    <w:rsid w:val="00F24209"/>
    <w:rsid w:val="00F27F88"/>
    <w:rsid w:val="00F37B38"/>
    <w:rsid w:val="00F56BD4"/>
    <w:rsid w:val="00F670DC"/>
    <w:rsid w:val="00F82D15"/>
    <w:rsid w:val="00F95003"/>
    <w:rsid w:val="00FA18CB"/>
    <w:rsid w:val="00FA2740"/>
    <w:rsid w:val="00FA2FE4"/>
    <w:rsid w:val="00FA4114"/>
    <w:rsid w:val="00FA5140"/>
    <w:rsid w:val="00FA61C7"/>
    <w:rsid w:val="00FB5665"/>
    <w:rsid w:val="00FC07BB"/>
    <w:rsid w:val="00FC50C8"/>
    <w:rsid w:val="00FC7E23"/>
    <w:rsid w:val="00FD13D8"/>
    <w:rsid w:val="00FD31C7"/>
    <w:rsid w:val="00FE032A"/>
    <w:rsid w:val="00FE424E"/>
    <w:rsid w:val="00FF1A12"/>
    <w:rsid w:val="00FF5028"/>
    <w:rsid w:val="00FF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90E6839"/>
  <w15:chartTrackingRefBased/>
  <w15:docId w15:val="{F8D00E67-64C3-41B0-A88D-E96A2846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2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2C65"/>
  </w:style>
  <w:style w:type="paragraph" w:styleId="Zpat">
    <w:name w:val="footer"/>
    <w:basedOn w:val="Normln"/>
    <w:link w:val="ZpatChar"/>
    <w:uiPriority w:val="99"/>
    <w:unhideWhenUsed/>
    <w:rsid w:val="00982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qFormat/>
    <w:rsid w:val="00982C65"/>
  </w:style>
  <w:style w:type="character" w:styleId="Odkaznakoment">
    <w:name w:val="annotation reference"/>
    <w:uiPriority w:val="99"/>
    <w:semiHidden/>
    <w:unhideWhenUsed/>
    <w:rsid w:val="003B07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B07EB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3B07EB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B07EB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3B07EB"/>
    <w:rPr>
      <w:b/>
      <w:bCs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07EB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3B07EB"/>
    <w:rPr>
      <w:rFonts w:ascii="Segoe UI" w:hAnsi="Segoe UI" w:cs="Segoe UI"/>
      <w:sz w:val="18"/>
      <w:szCs w:val="18"/>
      <w:lang w:eastAsia="en-US"/>
    </w:rPr>
  </w:style>
  <w:style w:type="character" w:customStyle="1" w:styleId="apple-converted-space">
    <w:name w:val="apple-converted-space"/>
    <w:rsid w:val="00DB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2025</Characters>
  <Application>Microsoft Office Word</Application>
  <DocSecurity>0</DocSecurity>
  <Lines>16</Lines>
  <Paragraphs>4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Doosan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Vojtěch</dc:creator>
  <cp:keywords/>
  <cp:lastModifiedBy>Jitka Cilečková</cp:lastModifiedBy>
  <cp:revision>2</cp:revision>
  <dcterms:created xsi:type="dcterms:W3CDTF">2018-02-28T09:28:00Z</dcterms:created>
  <dcterms:modified xsi:type="dcterms:W3CDTF">2018-02-28T09:28:00Z</dcterms:modified>
</cp:coreProperties>
</file>