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7B55" w14:textId="77777777" w:rsidR="00C4022C" w:rsidRPr="00D91B67" w:rsidRDefault="00C4022C" w:rsidP="001439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trike/>
          <w:color w:val="FF0000"/>
          <w:sz w:val="28"/>
          <w:szCs w:val="28"/>
          <w:lang w:eastAsia="cs-CZ"/>
        </w:rPr>
      </w:pPr>
    </w:p>
    <w:p w14:paraId="3BC12074" w14:textId="2B1BE9C1" w:rsidR="00C4022C" w:rsidRPr="005713BF" w:rsidRDefault="00C4022C" w:rsidP="001439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</w:pPr>
    </w:p>
    <w:p w14:paraId="727DE0A3" w14:textId="6D9F4176" w:rsidR="0068319E" w:rsidRPr="00FF76DD" w:rsidRDefault="00027C9F" w:rsidP="0068319E">
      <w:pPr>
        <w:spacing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cs-CZ"/>
        </w:rPr>
        <w:t>Litovelský Černý Citron mezi nejlepšími ochucenými pivy Evropy, dařilo se i ležákům</w:t>
      </w:r>
    </w:p>
    <w:p w14:paraId="663BAC40" w14:textId="2098B149" w:rsidR="00C23D35" w:rsidRDefault="00596E4E" w:rsidP="00027C9F">
      <w:pPr>
        <w:rPr>
          <w:rFonts w:asciiTheme="minorHAnsi" w:eastAsia="Times New Roman" w:hAnsiTheme="minorHAnsi" w:cstheme="minorHAnsi"/>
          <w:b/>
          <w:bCs/>
          <w:lang w:eastAsia="cs-CZ"/>
        </w:rPr>
      </w:pPr>
      <w:r w:rsidRPr="005713BF">
        <w:rPr>
          <w:rFonts w:asciiTheme="minorHAnsi" w:eastAsia="Times New Roman" w:hAnsiTheme="minorHAnsi" w:cstheme="minorHAnsi"/>
          <w:lang w:eastAsia="cs-CZ"/>
        </w:rPr>
        <w:t xml:space="preserve">Litovel </w:t>
      </w:r>
      <w:r w:rsidR="001B283C">
        <w:rPr>
          <w:rFonts w:asciiTheme="minorHAnsi" w:eastAsia="Times New Roman" w:hAnsiTheme="minorHAnsi" w:cstheme="minorHAnsi"/>
          <w:lang w:eastAsia="cs-CZ"/>
        </w:rPr>
        <w:t>3</w:t>
      </w:r>
      <w:r w:rsidR="003117B2">
        <w:rPr>
          <w:rFonts w:asciiTheme="minorHAnsi" w:eastAsia="Times New Roman" w:hAnsiTheme="minorHAnsi" w:cstheme="minorHAnsi"/>
          <w:lang w:eastAsia="cs-CZ"/>
        </w:rPr>
        <w:t>1</w:t>
      </w:r>
      <w:r w:rsidR="00F25E22" w:rsidRPr="005713BF">
        <w:rPr>
          <w:rFonts w:asciiTheme="minorHAnsi" w:eastAsia="Times New Roman" w:hAnsiTheme="minorHAnsi" w:cstheme="minorHAnsi"/>
          <w:lang w:eastAsia="cs-CZ"/>
        </w:rPr>
        <w:t xml:space="preserve">. </w:t>
      </w:r>
      <w:r w:rsidR="003117B2">
        <w:rPr>
          <w:rFonts w:asciiTheme="minorHAnsi" w:eastAsia="Times New Roman" w:hAnsiTheme="minorHAnsi" w:cstheme="minorHAnsi"/>
          <w:lang w:eastAsia="cs-CZ"/>
        </w:rPr>
        <w:t>května</w:t>
      </w:r>
      <w:r w:rsidRPr="005713BF">
        <w:rPr>
          <w:rFonts w:asciiTheme="minorHAnsi" w:eastAsia="Times New Roman" w:hAnsiTheme="minorHAnsi" w:cstheme="minorHAnsi"/>
          <w:lang w:eastAsia="cs-CZ"/>
        </w:rPr>
        <w:t xml:space="preserve"> </w:t>
      </w:r>
      <w:r w:rsidR="00F25E22" w:rsidRPr="005713BF">
        <w:rPr>
          <w:rFonts w:asciiTheme="minorHAnsi" w:eastAsia="Times New Roman" w:hAnsiTheme="minorHAnsi" w:cstheme="minorHAnsi"/>
          <w:lang w:eastAsia="cs-CZ"/>
        </w:rPr>
        <w:t>–</w:t>
      </w:r>
      <w:r w:rsidR="0043025C" w:rsidRPr="005713BF">
        <w:rPr>
          <w:rFonts w:asciiTheme="minorHAnsi" w:eastAsia="Times New Roman" w:hAnsiTheme="minorHAnsi" w:cstheme="minorHAnsi"/>
          <w:lang w:eastAsia="cs-CZ"/>
        </w:rPr>
        <w:t xml:space="preserve"> </w:t>
      </w:r>
      <w:r w:rsidR="00027C9F">
        <w:rPr>
          <w:rFonts w:asciiTheme="minorHAnsi" w:eastAsia="Times New Roman" w:hAnsiTheme="minorHAnsi" w:cstheme="minorHAnsi"/>
          <w:b/>
          <w:bCs/>
          <w:lang w:eastAsia="cs-CZ"/>
        </w:rPr>
        <w:t>Pivní mix Litovel Černý Citron alko získal nejvyšší ocenění, dvojitou zlatou, na</w:t>
      </w:r>
      <w:r w:rsidR="007C345B">
        <w:rPr>
          <w:rFonts w:asciiTheme="minorHAnsi" w:eastAsia="Times New Roman" w:hAnsiTheme="minorHAnsi" w:cstheme="minorHAnsi"/>
          <w:b/>
          <w:bCs/>
          <w:lang w:eastAsia="cs-CZ"/>
        </w:rPr>
        <w:t xml:space="preserve"> soutěži European Beer Challenge</w:t>
      </w:r>
      <w:r w:rsidR="00F20A83">
        <w:rPr>
          <w:rFonts w:asciiTheme="minorHAnsi" w:eastAsia="Times New Roman" w:hAnsiTheme="minorHAnsi" w:cstheme="minorHAnsi"/>
          <w:b/>
          <w:bCs/>
          <w:lang w:eastAsia="cs-CZ"/>
        </w:rPr>
        <w:t xml:space="preserve"> 2021</w:t>
      </w:r>
      <w:r w:rsidR="007C345B">
        <w:rPr>
          <w:rFonts w:asciiTheme="minorHAnsi" w:eastAsia="Times New Roman" w:hAnsiTheme="minorHAnsi" w:cstheme="minorHAnsi"/>
          <w:b/>
          <w:bCs/>
          <w:lang w:eastAsia="cs-CZ"/>
        </w:rPr>
        <w:t xml:space="preserve">. Zlatou medaili vezou ve svých kategoriích i světlý ležák Litovel Premium a tmavý ležák Litovel Premium Dark. Stříbro má Litovel Moravan. </w:t>
      </w:r>
      <w:r w:rsidR="00027C9F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</w:p>
    <w:p w14:paraId="2C6DEBE9" w14:textId="671C3F7F" w:rsidR="00C23D35" w:rsidRDefault="009C26F8" w:rsidP="00F20A83">
      <w:pPr>
        <w:rPr>
          <w:rFonts w:asciiTheme="minorHAnsi" w:eastAsia="Times New Roman" w:hAnsiTheme="minorHAnsi" w:cstheme="minorHAnsi"/>
          <w:lang w:eastAsia="cs-CZ"/>
        </w:rPr>
      </w:pPr>
      <w:r w:rsidRPr="006337FB">
        <w:rPr>
          <w:rFonts w:asciiTheme="minorHAnsi" w:eastAsia="Times New Roman" w:hAnsiTheme="minorHAnsi" w:cstheme="minorHAnsi"/>
          <w:i/>
          <w:iCs/>
          <w:lang w:eastAsia="cs-CZ"/>
        </w:rPr>
        <w:t xml:space="preserve">„Černý Citron patří mezi nejoblíbenější piva z našeho pivovaru, </w:t>
      </w:r>
      <w:r w:rsidR="00A54861" w:rsidRPr="006337FB">
        <w:rPr>
          <w:rFonts w:asciiTheme="minorHAnsi" w:eastAsia="Times New Roman" w:hAnsiTheme="minorHAnsi" w:cstheme="minorHAnsi"/>
          <w:i/>
          <w:iCs/>
          <w:lang w:eastAsia="cs-CZ"/>
        </w:rPr>
        <w:t xml:space="preserve">nejde totiž o standardní radler, tedy mix s 2 % alkoholu, ale o míchaný nápoj z ležáku s příchutí citrónu a </w:t>
      </w:r>
      <w:r w:rsidR="00F20A83">
        <w:rPr>
          <w:rFonts w:asciiTheme="minorHAnsi" w:eastAsia="Times New Roman" w:hAnsiTheme="minorHAnsi" w:cstheme="minorHAnsi"/>
          <w:i/>
          <w:iCs/>
          <w:lang w:eastAsia="cs-CZ"/>
        </w:rPr>
        <w:t xml:space="preserve">s </w:t>
      </w:r>
      <w:r w:rsidR="00A54861" w:rsidRPr="006337FB">
        <w:rPr>
          <w:rFonts w:asciiTheme="minorHAnsi" w:eastAsia="Times New Roman" w:hAnsiTheme="minorHAnsi" w:cstheme="minorHAnsi"/>
          <w:i/>
          <w:iCs/>
          <w:lang w:eastAsia="cs-CZ"/>
        </w:rPr>
        <w:t>4 % alkoholu. Chuť je tedy plnější než u běžných radlerů,“</w:t>
      </w:r>
      <w:r w:rsidR="00A54861" w:rsidRPr="006337FB">
        <w:rPr>
          <w:rFonts w:asciiTheme="minorHAnsi" w:eastAsia="Times New Roman" w:hAnsiTheme="minorHAnsi" w:cstheme="minorHAnsi"/>
          <w:lang w:eastAsia="cs-CZ"/>
        </w:rPr>
        <w:t xml:space="preserve"> říká sládek Pivovaru Litovel Petr Kostelecký a doplňuje: </w:t>
      </w:r>
      <w:r w:rsidR="00A54861" w:rsidRPr="006337FB">
        <w:rPr>
          <w:rFonts w:asciiTheme="minorHAnsi" w:eastAsia="Times New Roman" w:hAnsiTheme="minorHAnsi" w:cstheme="minorHAnsi"/>
          <w:i/>
          <w:iCs/>
          <w:lang w:eastAsia="cs-CZ"/>
        </w:rPr>
        <w:t>„Světlé Premium je jedním z neoceňovanějších ležáků v</w:t>
      </w:r>
      <w:r w:rsidR="006337FB" w:rsidRPr="006337FB">
        <w:rPr>
          <w:rFonts w:asciiTheme="minorHAnsi" w:eastAsia="Times New Roman" w:hAnsiTheme="minorHAnsi" w:cstheme="minorHAnsi"/>
          <w:i/>
          <w:iCs/>
          <w:lang w:eastAsia="cs-CZ"/>
        </w:rPr>
        <w:t> </w:t>
      </w:r>
      <w:r w:rsidR="00A54861" w:rsidRPr="006337FB">
        <w:rPr>
          <w:rFonts w:asciiTheme="minorHAnsi" w:eastAsia="Times New Roman" w:hAnsiTheme="minorHAnsi" w:cstheme="minorHAnsi"/>
          <w:i/>
          <w:iCs/>
          <w:lang w:eastAsia="cs-CZ"/>
        </w:rPr>
        <w:t>Česku</w:t>
      </w:r>
      <w:r w:rsidR="006337FB" w:rsidRPr="006337FB">
        <w:rPr>
          <w:rFonts w:asciiTheme="minorHAnsi" w:eastAsia="Times New Roman" w:hAnsiTheme="minorHAnsi" w:cstheme="minorHAnsi"/>
          <w:i/>
          <w:iCs/>
          <w:lang w:eastAsia="cs-CZ"/>
        </w:rPr>
        <w:t>, v</w:t>
      </w:r>
      <w:r w:rsidR="00297AD6" w:rsidRPr="006337FB">
        <w:rPr>
          <w:rFonts w:asciiTheme="minorHAnsi" w:eastAsia="Times New Roman" w:hAnsiTheme="minorHAnsi" w:cstheme="minorHAnsi"/>
          <w:i/>
          <w:iCs/>
          <w:lang w:eastAsia="cs-CZ"/>
        </w:rPr>
        <w:t>aříme jej podle tradičních postupů, které si v Litovli předáváme z generace na generaci</w:t>
      </w:r>
      <w:r w:rsidR="006337FB" w:rsidRPr="006337FB">
        <w:rPr>
          <w:rFonts w:asciiTheme="minorHAnsi" w:eastAsia="Times New Roman" w:hAnsiTheme="minorHAnsi" w:cstheme="minorHAnsi"/>
          <w:i/>
          <w:iCs/>
          <w:lang w:eastAsia="cs-CZ"/>
        </w:rPr>
        <w:t>,</w:t>
      </w:r>
      <w:r w:rsidR="00297AD6" w:rsidRPr="006337FB">
        <w:rPr>
          <w:rFonts w:asciiTheme="minorHAnsi" w:eastAsia="Times New Roman" w:hAnsiTheme="minorHAnsi" w:cstheme="minorHAnsi"/>
          <w:i/>
          <w:iCs/>
          <w:lang w:eastAsia="cs-CZ"/>
        </w:rPr>
        <w:t xml:space="preserve"> a</w:t>
      </w:r>
      <w:r w:rsidR="006337FB" w:rsidRPr="006337FB">
        <w:rPr>
          <w:rFonts w:asciiTheme="minorHAnsi" w:eastAsia="Times New Roman" w:hAnsiTheme="minorHAnsi" w:cstheme="minorHAnsi"/>
          <w:i/>
          <w:iCs/>
          <w:lang w:eastAsia="cs-CZ"/>
        </w:rPr>
        <w:t xml:space="preserve"> </w:t>
      </w:r>
      <w:r w:rsidR="006337FB" w:rsidRPr="00E2225A">
        <w:rPr>
          <w:rFonts w:asciiTheme="minorHAnsi" w:eastAsia="Times New Roman" w:hAnsiTheme="minorHAnsi" w:cstheme="minorHAnsi"/>
          <w:i/>
          <w:iCs/>
          <w:lang w:eastAsia="cs-CZ"/>
        </w:rPr>
        <w:t>z</w:t>
      </w:r>
      <w:r w:rsidR="00FB55D7" w:rsidRPr="00E2225A">
        <w:rPr>
          <w:rFonts w:asciiTheme="minorHAnsi" w:eastAsia="Times New Roman" w:hAnsiTheme="minorHAnsi" w:cstheme="minorHAnsi"/>
          <w:i/>
          <w:iCs/>
          <w:lang w:eastAsia="cs-CZ"/>
        </w:rPr>
        <w:t xml:space="preserve"> vybraných </w:t>
      </w:r>
      <w:r w:rsidR="006337FB" w:rsidRPr="00E2225A">
        <w:rPr>
          <w:rFonts w:asciiTheme="minorHAnsi" w:eastAsia="Times New Roman" w:hAnsiTheme="minorHAnsi" w:cstheme="minorHAnsi"/>
          <w:i/>
          <w:iCs/>
          <w:lang w:eastAsia="cs-CZ"/>
        </w:rPr>
        <w:t xml:space="preserve">lokálních surovin </w:t>
      </w:r>
      <w:r w:rsidR="00FB55D7" w:rsidRPr="00E2225A">
        <w:rPr>
          <w:rFonts w:asciiTheme="minorHAnsi" w:eastAsia="Times New Roman" w:hAnsiTheme="minorHAnsi" w:cstheme="minorHAnsi"/>
          <w:i/>
          <w:iCs/>
          <w:lang w:eastAsia="cs-CZ"/>
        </w:rPr>
        <w:t>od místních dodavatelů</w:t>
      </w:r>
      <w:r w:rsidR="006337FB" w:rsidRPr="00E2225A">
        <w:rPr>
          <w:rFonts w:asciiTheme="minorHAnsi" w:eastAsia="Times New Roman" w:hAnsiTheme="minorHAnsi" w:cstheme="minorHAnsi"/>
          <w:i/>
          <w:iCs/>
          <w:lang w:eastAsia="cs-CZ"/>
        </w:rPr>
        <w:t>. Zlato z European Beer Challenge ukazuje, že se tento český ležák rozhodně neztratí ani v</w:t>
      </w:r>
      <w:r w:rsidR="00F20A83" w:rsidRPr="00E2225A">
        <w:rPr>
          <w:rFonts w:asciiTheme="minorHAnsi" w:eastAsia="Times New Roman" w:hAnsiTheme="minorHAnsi" w:cstheme="minorHAnsi"/>
          <w:i/>
          <w:iCs/>
          <w:lang w:eastAsia="cs-CZ"/>
        </w:rPr>
        <w:t xml:space="preserve"> nabité </w:t>
      </w:r>
      <w:r w:rsidR="006337FB" w:rsidRPr="00E2225A">
        <w:rPr>
          <w:rFonts w:asciiTheme="minorHAnsi" w:eastAsia="Times New Roman" w:hAnsiTheme="minorHAnsi" w:cstheme="minorHAnsi"/>
          <w:i/>
          <w:iCs/>
          <w:lang w:eastAsia="cs-CZ"/>
        </w:rPr>
        <w:t>zahraniční konkurenci.“</w:t>
      </w:r>
      <w:r w:rsidR="006337FB" w:rsidRPr="00E2225A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 xml:space="preserve"> </w:t>
      </w:r>
      <w:r w:rsidR="00297AD6" w:rsidRPr="00E2225A">
        <w:rPr>
          <w:rFonts w:asciiTheme="minorHAnsi" w:eastAsia="Times New Roman" w:hAnsiTheme="minorHAnsi" w:cstheme="minorHAnsi"/>
          <w:lang w:eastAsia="cs-CZ"/>
        </w:rPr>
        <w:t xml:space="preserve">Porotci ocenili také tmavý ležák Premium Dark, kterému se na mezinárodní scéně daří dlouhodobě. Stříbrem se pyšní i Litovel Moravan, který příští rok </w:t>
      </w:r>
      <w:r w:rsidR="006337FB" w:rsidRPr="00E2225A">
        <w:rPr>
          <w:rFonts w:asciiTheme="minorHAnsi" w:eastAsia="Times New Roman" w:hAnsiTheme="minorHAnsi" w:cstheme="minorHAnsi"/>
          <w:lang w:eastAsia="cs-CZ"/>
        </w:rPr>
        <w:t xml:space="preserve">oslaví </w:t>
      </w:r>
      <w:r w:rsidR="00FB55D7" w:rsidRPr="00E2225A">
        <w:rPr>
          <w:rFonts w:asciiTheme="minorHAnsi" w:eastAsia="Times New Roman" w:hAnsiTheme="minorHAnsi" w:cstheme="minorHAnsi"/>
          <w:lang w:eastAsia="cs-CZ"/>
        </w:rPr>
        <w:t>4</w:t>
      </w:r>
      <w:r w:rsidR="006337FB" w:rsidRPr="00E2225A">
        <w:rPr>
          <w:rFonts w:asciiTheme="minorHAnsi" w:eastAsia="Times New Roman" w:hAnsiTheme="minorHAnsi" w:cstheme="minorHAnsi"/>
          <w:lang w:eastAsia="cs-CZ"/>
        </w:rPr>
        <w:t>0. výročí</w:t>
      </w:r>
      <w:r w:rsidR="00D91B67" w:rsidRPr="00E2225A">
        <w:rPr>
          <w:rFonts w:asciiTheme="minorHAnsi" w:eastAsia="Times New Roman" w:hAnsiTheme="minorHAnsi" w:cstheme="minorHAnsi"/>
          <w:lang w:eastAsia="cs-CZ"/>
        </w:rPr>
        <w:t xml:space="preserve"> od své první várky</w:t>
      </w:r>
      <w:r w:rsidR="006337FB" w:rsidRPr="00E2225A">
        <w:rPr>
          <w:rFonts w:asciiTheme="minorHAnsi" w:eastAsia="Times New Roman" w:hAnsiTheme="minorHAnsi" w:cstheme="minorHAnsi"/>
          <w:lang w:eastAsia="cs-CZ"/>
        </w:rPr>
        <w:t>.</w:t>
      </w:r>
    </w:p>
    <w:p w14:paraId="6DA39D24" w14:textId="5D58D0F7" w:rsidR="00C23D35" w:rsidRDefault="006337FB" w:rsidP="00027C9F">
      <w:pPr>
        <w:spacing w:after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Do m</w:t>
      </w:r>
      <w:r w:rsidR="00027C9F" w:rsidRPr="00027C9F">
        <w:rPr>
          <w:rFonts w:asciiTheme="minorHAnsi" w:eastAsia="Times New Roman" w:hAnsiTheme="minorHAnsi" w:cstheme="minorHAnsi"/>
          <w:lang w:eastAsia="cs-CZ"/>
        </w:rPr>
        <w:t>ezinárodní degustační soutěž</w:t>
      </w:r>
      <w:r>
        <w:rPr>
          <w:rFonts w:asciiTheme="minorHAnsi" w:eastAsia="Times New Roman" w:hAnsiTheme="minorHAnsi" w:cstheme="minorHAnsi"/>
          <w:lang w:eastAsia="cs-CZ"/>
        </w:rPr>
        <w:t>e</w:t>
      </w:r>
      <w:r w:rsidR="00027C9F" w:rsidRPr="00027C9F">
        <w:rPr>
          <w:rFonts w:asciiTheme="minorHAnsi" w:eastAsia="Times New Roman" w:hAnsiTheme="minorHAnsi" w:cstheme="minorHAnsi"/>
          <w:lang w:eastAsia="cs-CZ"/>
        </w:rPr>
        <w:t xml:space="preserve"> European Beer Challenge 2021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="00027C9F" w:rsidRPr="00027C9F">
        <w:rPr>
          <w:rFonts w:asciiTheme="minorHAnsi" w:eastAsia="Times New Roman" w:hAnsiTheme="minorHAnsi" w:cstheme="minorHAnsi"/>
          <w:lang w:eastAsia="cs-CZ"/>
        </w:rPr>
        <w:t>se</w:t>
      </w:r>
      <w:r>
        <w:rPr>
          <w:rFonts w:asciiTheme="minorHAnsi" w:eastAsia="Times New Roman" w:hAnsiTheme="minorHAnsi" w:cstheme="minorHAnsi"/>
          <w:lang w:eastAsia="cs-CZ"/>
        </w:rPr>
        <w:t xml:space="preserve"> letos přihlásila piva z 39 zemí světa. Soutěž se konala jako každoročně v Londýně, kde</w:t>
      </w:r>
      <w:r w:rsidR="00F20A83">
        <w:rPr>
          <w:rFonts w:asciiTheme="minorHAnsi" w:eastAsia="Times New Roman" w:hAnsiTheme="minorHAnsi" w:cstheme="minorHAnsi"/>
          <w:lang w:eastAsia="cs-CZ"/>
        </w:rPr>
        <w:t xml:space="preserve"> se </w:t>
      </w:r>
      <w:r>
        <w:rPr>
          <w:rFonts w:asciiTheme="minorHAnsi" w:eastAsia="Times New Roman" w:hAnsiTheme="minorHAnsi" w:cstheme="minorHAnsi"/>
          <w:lang w:eastAsia="cs-CZ"/>
        </w:rPr>
        <w:t>jednotlivé vzorky</w:t>
      </w:r>
      <w:r w:rsidR="00F20A83">
        <w:rPr>
          <w:rFonts w:asciiTheme="minorHAnsi" w:eastAsia="Times New Roman" w:hAnsiTheme="minorHAnsi" w:cstheme="minorHAnsi"/>
          <w:lang w:eastAsia="cs-CZ"/>
        </w:rPr>
        <w:t xml:space="preserve"> hodnotily</w:t>
      </w:r>
      <w:r>
        <w:rPr>
          <w:rFonts w:asciiTheme="minorHAnsi" w:eastAsia="Times New Roman" w:hAnsiTheme="minorHAnsi" w:cstheme="minorHAnsi"/>
          <w:lang w:eastAsia="cs-CZ"/>
        </w:rPr>
        <w:t xml:space="preserve"> pomocí slepé degustace</w:t>
      </w:r>
      <w:r w:rsidR="00F20A83">
        <w:rPr>
          <w:rFonts w:asciiTheme="minorHAnsi" w:eastAsia="Times New Roman" w:hAnsiTheme="minorHAnsi" w:cstheme="minorHAnsi"/>
          <w:lang w:eastAsia="cs-CZ"/>
        </w:rPr>
        <w:t xml:space="preserve">. Do porotci zasedli všichni ti, kdo nakupují piva, např. </w:t>
      </w:r>
      <w:r w:rsidRPr="006337FB">
        <w:rPr>
          <w:rFonts w:asciiTheme="minorHAnsi" w:eastAsia="Times New Roman" w:hAnsiTheme="minorHAnsi" w:cstheme="minorHAnsi"/>
          <w:lang w:eastAsia="cs-CZ"/>
        </w:rPr>
        <w:t>importéři, distributoři, velkoobchody</w:t>
      </w:r>
      <w:r w:rsidR="00F20A83">
        <w:rPr>
          <w:rFonts w:asciiTheme="minorHAnsi" w:eastAsia="Times New Roman" w:hAnsiTheme="minorHAnsi" w:cstheme="minorHAnsi"/>
          <w:lang w:eastAsia="cs-CZ"/>
        </w:rPr>
        <w:t xml:space="preserve"> nebo</w:t>
      </w:r>
      <w:r w:rsidRPr="006337FB">
        <w:rPr>
          <w:rFonts w:asciiTheme="minorHAnsi" w:eastAsia="Times New Roman" w:hAnsiTheme="minorHAnsi" w:cstheme="minorHAnsi"/>
          <w:lang w:eastAsia="cs-CZ"/>
        </w:rPr>
        <w:t xml:space="preserve"> nákupčí pro restaurace</w:t>
      </w:r>
      <w:r w:rsidR="00F20A83">
        <w:rPr>
          <w:rFonts w:asciiTheme="minorHAnsi" w:eastAsia="Times New Roman" w:hAnsiTheme="minorHAnsi" w:cstheme="minorHAnsi"/>
          <w:lang w:eastAsia="cs-CZ"/>
        </w:rPr>
        <w:t>, bary či retail. Soutěž patří mezi nejprestižnější mimo jiné proto, že je pro značky příležitostí se ukázat na britském trhu, ale také se zviditelnit v rámci celé Evropy.</w:t>
      </w:r>
    </w:p>
    <w:p w14:paraId="2FAAABE7" w14:textId="41917C02" w:rsidR="00C23D35" w:rsidRDefault="00C23D35" w:rsidP="0014392C">
      <w:pPr>
        <w:spacing w:after="0"/>
        <w:rPr>
          <w:rFonts w:asciiTheme="minorHAnsi" w:eastAsia="Times New Roman" w:hAnsiTheme="minorHAnsi" w:cstheme="minorHAnsi"/>
          <w:lang w:eastAsia="cs-CZ"/>
        </w:rPr>
      </w:pPr>
    </w:p>
    <w:p w14:paraId="054F3052" w14:textId="77777777" w:rsidR="00C23D35" w:rsidRPr="005713BF" w:rsidRDefault="00C23D35" w:rsidP="0014392C">
      <w:pPr>
        <w:spacing w:after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1C46E501" w14:textId="77777777" w:rsidR="00C23D35" w:rsidRDefault="00C23D35" w:rsidP="0014392C">
      <w:pPr>
        <w:spacing w:after="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219BB02D" w14:textId="301AEE73" w:rsidR="00870397" w:rsidRPr="005713BF" w:rsidRDefault="00870397" w:rsidP="0014392C">
      <w:pPr>
        <w:spacing w:after="0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5713BF">
        <w:rPr>
          <w:rFonts w:asciiTheme="minorHAnsi" w:eastAsia="Calibri" w:hAnsiTheme="minorHAnsi" w:cstheme="minorHAnsi"/>
          <w:b/>
          <w:bCs/>
          <w:sz w:val="20"/>
          <w:szCs w:val="20"/>
        </w:rPr>
        <w:t>Pivovar Litovel</w:t>
      </w:r>
      <w:r w:rsidRPr="005713BF">
        <w:rPr>
          <w:rFonts w:asciiTheme="minorHAnsi" w:eastAsia="Calibri" w:hAnsiTheme="minorHAnsi" w:cstheme="minorHAnsi"/>
          <w:sz w:val="20"/>
          <w:szCs w:val="20"/>
        </w:rPr>
        <w:t xml:space="preserve"> – 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tradice trvající již 12</w:t>
      </w:r>
      <w:r w:rsidR="001B283C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8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let, úcta k poctivému řemeslu, ruční práci a kvalitním surovinám. To jsou hlavní zásady, kterých se dodnes drží pracovníci Pivovaru Litovel, jenž byl slavnostně otevřen v</w:t>
      </w:r>
      <w:r w:rsidR="00037437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roce 1893 jako ryze český vlastenecký Rolnický akciový pivovar se sladovnou v</w:t>
      </w:r>
      <w:r w:rsidR="00436912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Litovli. Historie pivovaru je lemována četnými úspěchy a oceněními z mnoha výstav a</w:t>
      </w:r>
      <w:r w:rsidR="007E1AF4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celostátních i světových anonymních degustačních soutěží. Portfolio Pivovaru Litovel tvoří piva vařená tradičními</w:t>
      </w:r>
      <w:r w:rsidR="006C512E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postupy na předem danou stupňovitost, otevřeným kvašením a</w:t>
      </w:r>
      <w:r w:rsidR="008F35F9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dlouhým dozráváním v ležáckém sklepě. Zaměřuje se také na</w:t>
      </w:r>
      <w:r w:rsidR="00143246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pivní speciály pro různé příležitosti či pivní mixy. Spolu s pivovary Zubr a</w:t>
      </w:r>
      <w:r w:rsidR="009950DB"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  <w:r w:rsidRPr="005713BF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Holba dnes patří Pivovar Litovel do skupiny PMS.</w:t>
      </w:r>
    </w:p>
    <w:sectPr w:rsidR="00870397" w:rsidRPr="005713BF" w:rsidSect="009A76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1015" w14:textId="77777777" w:rsidR="00F71493" w:rsidRDefault="00F71493" w:rsidP="009C482E">
      <w:pPr>
        <w:spacing w:after="0" w:line="240" w:lineRule="auto"/>
      </w:pPr>
      <w:r>
        <w:separator/>
      </w:r>
    </w:p>
  </w:endnote>
  <w:endnote w:type="continuationSeparator" w:id="0">
    <w:p w14:paraId="5A93545E" w14:textId="77777777" w:rsidR="00F71493" w:rsidRDefault="00F71493" w:rsidP="009C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E0B7" w14:textId="77777777" w:rsidR="00C57229" w:rsidRDefault="00C57229" w:rsidP="00D71A5B">
    <w:pPr>
      <w:pStyle w:val="Zpat"/>
      <w:rPr>
        <w:rFonts w:ascii="Calibri" w:eastAsia="Calibri" w:hAnsi="Calibri" w:cs="Calibri"/>
        <w:b/>
        <w:bCs/>
        <w:sz w:val="20"/>
        <w:szCs w:val="20"/>
      </w:rPr>
    </w:pPr>
    <w:r w:rsidRPr="6AFA8D0E">
      <w:rPr>
        <w:rFonts w:ascii="Calibri" w:eastAsia="Calibri" w:hAnsi="Calibri" w:cs="Calibri"/>
        <w:b/>
        <w:bCs/>
        <w:sz w:val="20"/>
        <w:szCs w:val="20"/>
      </w:rPr>
      <w:t>Kontakt pro média:</w:t>
    </w:r>
    <w:r>
      <w:rPr>
        <w:b/>
        <w:sz w:val="20"/>
      </w:rPr>
      <w:tab/>
    </w:r>
  </w:p>
  <w:p w14:paraId="5C939815" w14:textId="77777777" w:rsidR="00C57229" w:rsidRDefault="00C57229" w:rsidP="00D71A5B">
    <w:pPr>
      <w:pStyle w:val="Zpat"/>
      <w:rPr>
        <w:rFonts w:ascii="Calibri" w:eastAsia="Calibri" w:hAnsi="Calibri" w:cs="Calibri"/>
        <w:b/>
        <w:bCs/>
        <w:sz w:val="20"/>
        <w:szCs w:val="20"/>
      </w:rPr>
    </w:pPr>
    <w:r w:rsidRPr="6AFA8D0E">
      <w:rPr>
        <w:rFonts w:ascii="Calibri" w:eastAsia="Calibri" w:hAnsi="Calibri" w:cs="Calibri"/>
        <w:b/>
        <w:bCs/>
        <w:sz w:val="20"/>
        <w:szCs w:val="20"/>
      </w:rPr>
      <w:t>Jitka Cilečková</w:t>
    </w:r>
  </w:p>
  <w:p w14:paraId="253E4209" w14:textId="77777777" w:rsidR="00C57229" w:rsidRDefault="00C57229" w:rsidP="00D71A5B">
    <w:pPr>
      <w:pStyle w:val="Zpat"/>
      <w:rPr>
        <w:rFonts w:ascii="Calibri" w:eastAsia="Calibri" w:hAnsi="Calibri" w:cs="Calibri"/>
        <w:sz w:val="20"/>
        <w:szCs w:val="20"/>
      </w:rPr>
    </w:pPr>
    <w:r w:rsidRPr="6AFA8D0E">
      <w:rPr>
        <w:rFonts w:ascii="Calibri" w:eastAsia="Calibri" w:hAnsi="Calibri" w:cs="Calibri"/>
        <w:sz w:val="20"/>
        <w:szCs w:val="20"/>
      </w:rPr>
      <w:t>E-mail: jitka.cileckova@adison.cz</w:t>
    </w:r>
  </w:p>
  <w:p w14:paraId="60781607" w14:textId="77777777" w:rsidR="00C57229" w:rsidRPr="009C482E" w:rsidRDefault="00C57229" w:rsidP="00D71A5B">
    <w:pPr>
      <w:pStyle w:val="Zpat"/>
      <w:rPr>
        <w:sz w:val="20"/>
        <w:szCs w:val="20"/>
      </w:rPr>
    </w:pPr>
    <w:r w:rsidRPr="6AFA8D0E">
      <w:rPr>
        <w:rFonts w:ascii="Calibri" w:eastAsia="Calibri" w:hAnsi="Calibri" w:cs="Calibri"/>
        <w:sz w:val="20"/>
        <w:szCs w:val="20"/>
      </w:rPr>
      <w:t>Telefon: 773 005 024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6ADB" w14:textId="77777777" w:rsidR="00F71493" w:rsidRDefault="00F71493" w:rsidP="009C482E">
      <w:pPr>
        <w:spacing w:after="0" w:line="240" w:lineRule="auto"/>
      </w:pPr>
      <w:r>
        <w:separator/>
      </w:r>
    </w:p>
  </w:footnote>
  <w:footnote w:type="continuationSeparator" w:id="0">
    <w:p w14:paraId="6F8FDA35" w14:textId="77777777" w:rsidR="00F71493" w:rsidRDefault="00F71493" w:rsidP="009C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7D76" w14:textId="77777777" w:rsidR="00C57229" w:rsidRDefault="00C57229">
    <w:pPr>
      <w:pStyle w:val="Zhlav"/>
    </w:pPr>
    <w:r w:rsidRPr="00B7018E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2077EC6" wp14:editId="149728C8">
          <wp:simplePos x="0" y="0"/>
          <wp:positionH relativeFrom="column">
            <wp:posOffset>5067300</wp:posOffset>
          </wp:positionH>
          <wp:positionV relativeFrom="paragraph">
            <wp:posOffset>-143510</wp:posOffset>
          </wp:positionV>
          <wp:extent cx="1123950" cy="781050"/>
          <wp:effectExtent l="0" t="0" r="0" b="0"/>
          <wp:wrapNone/>
          <wp:docPr id="9" name="Obrázek 9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2E"/>
    <w:rsid w:val="0000531C"/>
    <w:rsid w:val="0001295C"/>
    <w:rsid w:val="000130A6"/>
    <w:rsid w:val="00016ED7"/>
    <w:rsid w:val="0002009C"/>
    <w:rsid w:val="00024F37"/>
    <w:rsid w:val="00027C9F"/>
    <w:rsid w:val="00033F71"/>
    <w:rsid w:val="00034C24"/>
    <w:rsid w:val="00036E21"/>
    <w:rsid w:val="00037437"/>
    <w:rsid w:val="000375D4"/>
    <w:rsid w:val="00040F16"/>
    <w:rsid w:val="00044F47"/>
    <w:rsid w:val="00046F52"/>
    <w:rsid w:val="000556AB"/>
    <w:rsid w:val="00064B8D"/>
    <w:rsid w:val="000658A4"/>
    <w:rsid w:val="00067338"/>
    <w:rsid w:val="000739BF"/>
    <w:rsid w:val="00083D2F"/>
    <w:rsid w:val="00092923"/>
    <w:rsid w:val="000933F0"/>
    <w:rsid w:val="00093F5A"/>
    <w:rsid w:val="00094712"/>
    <w:rsid w:val="000A0F0E"/>
    <w:rsid w:val="000A7352"/>
    <w:rsid w:val="000B370E"/>
    <w:rsid w:val="000B52D4"/>
    <w:rsid w:val="000B59FB"/>
    <w:rsid w:val="000C0337"/>
    <w:rsid w:val="000C1196"/>
    <w:rsid w:val="000C454E"/>
    <w:rsid w:val="000C6781"/>
    <w:rsid w:val="000D16D3"/>
    <w:rsid w:val="000D3A5B"/>
    <w:rsid w:val="000D43DF"/>
    <w:rsid w:val="000D4559"/>
    <w:rsid w:val="000D5845"/>
    <w:rsid w:val="000E1F42"/>
    <w:rsid w:val="000E289F"/>
    <w:rsid w:val="000E5A05"/>
    <w:rsid w:val="000E5F97"/>
    <w:rsid w:val="000E6330"/>
    <w:rsid w:val="000E64D9"/>
    <w:rsid w:val="000F0F0D"/>
    <w:rsid w:val="000F26AA"/>
    <w:rsid w:val="000F4674"/>
    <w:rsid w:val="000F7118"/>
    <w:rsid w:val="000F7D95"/>
    <w:rsid w:val="00101E1C"/>
    <w:rsid w:val="001057F7"/>
    <w:rsid w:val="00106CFE"/>
    <w:rsid w:val="00107CEE"/>
    <w:rsid w:val="00113AE9"/>
    <w:rsid w:val="00123E1C"/>
    <w:rsid w:val="00130C0A"/>
    <w:rsid w:val="00131F84"/>
    <w:rsid w:val="00132488"/>
    <w:rsid w:val="00137F82"/>
    <w:rsid w:val="001410B7"/>
    <w:rsid w:val="00142C18"/>
    <w:rsid w:val="00142DEE"/>
    <w:rsid w:val="00143246"/>
    <w:rsid w:val="0014392C"/>
    <w:rsid w:val="0014504A"/>
    <w:rsid w:val="00146667"/>
    <w:rsid w:val="00147B18"/>
    <w:rsid w:val="0015027D"/>
    <w:rsid w:val="00154309"/>
    <w:rsid w:val="001547A7"/>
    <w:rsid w:val="00160536"/>
    <w:rsid w:val="00160743"/>
    <w:rsid w:val="00173573"/>
    <w:rsid w:val="001816E3"/>
    <w:rsid w:val="00190876"/>
    <w:rsid w:val="00190F7A"/>
    <w:rsid w:val="0019325D"/>
    <w:rsid w:val="001937A6"/>
    <w:rsid w:val="00193888"/>
    <w:rsid w:val="00195511"/>
    <w:rsid w:val="001967B0"/>
    <w:rsid w:val="00197C84"/>
    <w:rsid w:val="001A1221"/>
    <w:rsid w:val="001A3AD3"/>
    <w:rsid w:val="001A41C5"/>
    <w:rsid w:val="001A4804"/>
    <w:rsid w:val="001A58F1"/>
    <w:rsid w:val="001A68A1"/>
    <w:rsid w:val="001B1BA2"/>
    <w:rsid w:val="001B283C"/>
    <w:rsid w:val="001B42F7"/>
    <w:rsid w:val="001D2309"/>
    <w:rsid w:val="001D575E"/>
    <w:rsid w:val="001D6397"/>
    <w:rsid w:val="001E30FB"/>
    <w:rsid w:val="001E4AD3"/>
    <w:rsid w:val="001E5D0D"/>
    <w:rsid w:val="001F0FC3"/>
    <w:rsid w:val="001F104D"/>
    <w:rsid w:val="001F31D1"/>
    <w:rsid w:val="001F34A5"/>
    <w:rsid w:val="001F5ED6"/>
    <w:rsid w:val="00207069"/>
    <w:rsid w:val="0021249D"/>
    <w:rsid w:val="00216C81"/>
    <w:rsid w:val="00222D97"/>
    <w:rsid w:val="0022314B"/>
    <w:rsid w:val="00223F31"/>
    <w:rsid w:val="00225AF9"/>
    <w:rsid w:val="00234B57"/>
    <w:rsid w:val="00235D36"/>
    <w:rsid w:val="00240361"/>
    <w:rsid w:val="00240A9A"/>
    <w:rsid w:val="00242AE9"/>
    <w:rsid w:val="00247586"/>
    <w:rsid w:val="002536E2"/>
    <w:rsid w:val="002600DE"/>
    <w:rsid w:val="00260745"/>
    <w:rsid w:val="00260BB3"/>
    <w:rsid w:val="00262125"/>
    <w:rsid w:val="00262226"/>
    <w:rsid w:val="00265B78"/>
    <w:rsid w:val="00267FEF"/>
    <w:rsid w:val="00273934"/>
    <w:rsid w:val="00276D0B"/>
    <w:rsid w:val="00280B56"/>
    <w:rsid w:val="00280DF4"/>
    <w:rsid w:val="00283590"/>
    <w:rsid w:val="00283BE4"/>
    <w:rsid w:val="002921CA"/>
    <w:rsid w:val="00292E82"/>
    <w:rsid w:val="0029384F"/>
    <w:rsid w:val="00294591"/>
    <w:rsid w:val="002979D2"/>
    <w:rsid w:val="00297ABA"/>
    <w:rsid w:val="00297AD6"/>
    <w:rsid w:val="002A4C66"/>
    <w:rsid w:val="002A5133"/>
    <w:rsid w:val="002A66D4"/>
    <w:rsid w:val="002B212F"/>
    <w:rsid w:val="002B235E"/>
    <w:rsid w:val="002B57FE"/>
    <w:rsid w:val="002C4752"/>
    <w:rsid w:val="002C5AD5"/>
    <w:rsid w:val="002C76F6"/>
    <w:rsid w:val="002D4E52"/>
    <w:rsid w:val="002E22EF"/>
    <w:rsid w:val="002E68F6"/>
    <w:rsid w:val="002E6A71"/>
    <w:rsid w:val="002F02CE"/>
    <w:rsid w:val="002F1F7B"/>
    <w:rsid w:val="002F24B8"/>
    <w:rsid w:val="002F6D1C"/>
    <w:rsid w:val="002F75B9"/>
    <w:rsid w:val="00300C1B"/>
    <w:rsid w:val="003022D9"/>
    <w:rsid w:val="00303310"/>
    <w:rsid w:val="00305025"/>
    <w:rsid w:val="003066CF"/>
    <w:rsid w:val="003111C7"/>
    <w:rsid w:val="003117B2"/>
    <w:rsid w:val="00311AE5"/>
    <w:rsid w:val="00314AAB"/>
    <w:rsid w:val="00315151"/>
    <w:rsid w:val="00321096"/>
    <w:rsid w:val="00322925"/>
    <w:rsid w:val="00324CA7"/>
    <w:rsid w:val="00325184"/>
    <w:rsid w:val="00327E1A"/>
    <w:rsid w:val="00327EC8"/>
    <w:rsid w:val="00330B93"/>
    <w:rsid w:val="003354D3"/>
    <w:rsid w:val="00342071"/>
    <w:rsid w:val="00346769"/>
    <w:rsid w:val="003476C3"/>
    <w:rsid w:val="003536DD"/>
    <w:rsid w:val="00356170"/>
    <w:rsid w:val="003609DE"/>
    <w:rsid w:val="0036114B"/>
    <w:rsid w:val="0036707E"/>
    <w:rsid w:val="00367163"/>
    <w:rsid w:val="003671A7"/>
    <w:rsid w:val="003703BE"/>
    <w:rsid w:val="003746FE"/>
    <w:rsid w:val="0037491B"/>
    <w:rsid w:val="0038362A"/>
    <w:rsid w:val="00386014"/>
    <w:rsid w:val="00386D60"/>
    <w:rsid w:val="00393288"/>
    <w:rsid w:val="003954FC"/>
    <w:rsid w:val="003967DA"/>
    <w:rsid w:val="003A28C0"/>
    <w:rsid w:val="003A2EAC"/>
    <w:rsid w:val="003A4606"/>
    <w:rsid w:val="003B4BF1"/>
    <w:rsid w:val="003C154E"/>
    <w:rsid w:val="003C3832"/>
    <w:rsid w:val="003C6579"/>
    <w:rsid w:val="003D05E3"/>
    <w:rsid w:val="003D45B9"/>
    <w:rsid w:val="003D5235"/>
    <w:rsid w:val="003D5A7E"/>
    <w:rsid w:val="003E079C"/>
    <w:rsid w:val="003E77B4"/>
    <w:rsid w:val="003F2BA1"/>
    <w:rsid w:val="003F2F5D"/>
    <w:rsid w:val="003F385E"/>
    <w:rsid w:val="003F4974"/>
    <w:rsid w:val="003F5E4D"/>
    <w:rsid w:val="003F6718"/>
    <w:rsid w:val="00403999"/>
    <w:rsid w:val="00403D6A"/>
    <w:rsid w:val="00403F37"/>
    <w:rsid w:val="00406E10"/>
    <w:rsid w:val="00411EF1"/>
    <w:rsid w:val="004149AE"/>
    <w:rsid w:val="00416654"/>
    <w:rsid w:val="00417973"/>
    <w:rsid w:val="00417FC8"/>
    <w:rsid w:val="0042714E"/>
    <w:rsid w:val="0043025C"/>
    <w:rsid w:val="00430D3A"/>
    <w:rsid w:val="00431144"/>
    <w:rsid w:val="00435207"/>
    <w:rsid w:val="00436912"/>
    <w:rsid w:val="004403E8"/>
    <w:rsid w:val="00440B8C"/>
    <w:rsid w:val="00443F69"/>
    <w:rsid w:val="0045662C"/>
    <w:rsid w:val="004823A1"/>
    <w:rsid w:val="00485B78"/>
    <w:rsid w:val="004877EB"/>
    <w:rsid w:val="00491A97"/>
    <w:rsid w:val="004944A0"/>
    <w:rsid w:val="00495848"/>
    <w:rsid w:val="004A2C8F"/>
    <w:rsid w:val="004A4547"/>
    <w:rsid w:val="004A582F"/>
    <w:rsid w:val="004B6A7D"/>
    <w:rsid w:val="004B70B1"/>
    <w:rsid w:val="004C1F93"/>
    <w:rsid w:val="004C4999"/>
    <w:rsid w:val="004C5BC1"/>
    <w:rsid w:val="004C6B92"/>
    <w:rsid w:val="004D2C20"/>
    <w:rsid w:val="004D3CB8"/>
    <w:rsid w:val="004D5C1B"/>
    <w:rsid w:val="004E1B1A"/>
    <w:rsid w:val="004E1FEA"/>
    <w:rsid w:val="004E46E1"/>
    <w:rsid w:val="004E5DD2"/>
    <w:rsid w:val="004F1D3D"/>
    <w:rsid w:val="004F27D3"/>
    <w:rsid w:val="00502753"/>
    <w:rsid w:val="00504911"/>
    <w:rsid w:val="00506AD4"/>
    <w:rsid w:val="0051019F"/>
    <w:rsid w:val="005103F0"/>
    <w:rsid w:val="00515745"/>
    <w:rsid w:val="00517CEF"/>
    <w:rsid w:val="00520B06"/>
    <w:rsid w:val="005245AF"/>
    <w:rsid w:val="005260F9"/>
    <w:rsid w:val="00526BB7"/>
    <w:rsid w:val="00530CFD"/>
    <w:rsid w:val="00530E89"/>
    <w:rsid w:val="005314F1"/>
    <w:rsid w:val="00534D39"/>
    <w:rsid w:val="00536A29"/>
    <w:rsid w:val="00542103"/>
    <w:rsid w:val="0054583D"/>
    <w:rsid w:val="005502C6"/>
    <w:rsid w:val="00552D4E"/>
    <w:rsid w:val="00562FF5"/>
    <w:rsid w:val="0056302F"/>
    <w:rsid w:val="005630C0"/>
    <w:rsid w:val="005713BF"/>
    <w:rsid w:val="00573258"/>
    <w:rsid w:val="00574F52"/>
    <w:rsid w:val="00584C72"/>
    <w:rsid w:val="00585EFA"/>
    <w:rsid w:val="00590BBC"/>
    <w:rsid w:val="005913CC"/>
    <w:rsid w:val="0059534D"/>
    <w:rsid w:val="00595C6B"/>
    <w:rsid w:val="005961A9"/>
    <w:rsid w:val="00596E4E"/>
    <w:rsid w:val="00597177"/>
    <w:rsid w:val="005A200A"/>
    <w:rsid w:val="005A54FB"/>
    <w:rsid w:val="005B4FC5"/>
    <w:rsid w:val="005B5333"/>
    <w:rsid w:val="005B68ED"/>
    <w:rsid w:val="005B7042"/>
    <w:rsid w:val="005B723A"/>
    <w:rsid w:val="005C5AFD"/>
    <w:rsid w:val="005D09B3"/>
    <w:rsid w:val="005D100F"/>
    <w:rsid w:val="005D6B49"/>
    <w:rsid w:val="005E1ED6"/>
    <w:rsid w:val="005E20E2"/>
    <w:rsid w:val="005E2518"/>
    <w:rsid w:val="005E43F8"/>
    <w:rsid w:val="005F2C09"/>
    <w:rsid w:val="005F3847"/>
    <w:rsid w:val="005F3CEA"/>
    <w:rsid w:val="00601D07"/>
    <w:rsid w:val="006022E6"/>
    <w:rsid w:val="006042E1"/>
    <w:rsid w:val="006179B3"/>
    <w:rsid w:val="00624773"/>
    <w:rsid w:val="00626536"/>
    <w:rsid w:val="00626EF2"/>
    <w:rsid w:val="0063232B"/>
    <w:rsid w:val="00633156"/>
    <w:rsid w:val="006337FB"/>
    <w:rsid w:val="00633FD8"/>
    <w:rsid w:val="00652E2D"/>
    <w:rsid w:val="0065333E"/>
    <w:rsid w:val="0065656B"/>
    <w:rsid w:val="00662375"/>
    <w:rsid w:val="00663B8C"/>
    <w:rsid w:val="00665F55"/>
    <w:rsid w:val="00666BF6"/>
    <w:rsid w:val="00670218"/>
    <w:rsid w:val="00670D9E"/>
    <w:rsid w:val="00681C36"/>
    <w:rsid w:val="00682EB2"/>
    <w:rsid w:val="0068319E"/>
    <w:rsid w:val="006A00C6"/>
    <w:rsid w:val="006A2007"/>
    <w:rsid w:val="006A3E06"/>
    <w:rsid w:val="006A4756"/>
    <w:rsid w:val="006A5A70"/>
    <w:rsid w:val="006B1796"/>
    <w:rsid w:val="006B3E6F"/>
    <w:rsid w:val="006B7B55"/>
    <w:rsid w:val="006C011D"/>
    <w:rsid w:val="006C028E"/>
    <w:rsid w:val="006C258C"/>
    <w:rsid w:val="006C40E9"/>
    <w:rsid w:val="006C4110"/>
    <w:rsid w:val="006C512E"/>
    <w:rsid w:val="006C6E22"/>
    <w:rsid w:val="006D071F"/>
    <w:rsid w:val="006D2CA4"/>
    <w:rsid w:val="006D751D"/>
    <w:rsid w:val="006E0FDB"/>
    <w:rsid w:val="006E6A7C"/>
    <w:rsid w:val="006E7107"/>
    <w:rsid w:val="006F52BA"/>
    <w:rsid w:val="006F571B"/>
    <w:rsid w:val="006F6BD1"/>
    <w:rsid w:val="006F6E21"/>
    <w:rsid w:val="006F6EFD"/>
    <w:rsid w:val="00704C27"/>
    <w:rsid w:val="007143E2"/>
    <w:rsid w:val="007211D0"/>
    <w:rsid w:val="00723FC6"/>
    <w:rsid w:val="00726E46"/>
    <w:rsid w:val="00730B11"/>
    <w:rsid w:val="0073751C"/>
    <w:rsid w:val="00737706"/>
    <w:rsid w:val="007378B5"/>
    <w:rsid w:val="007413D5"/>
    <w:rsid w:val="00742C2D"/>
    <w:rsid w:val="0074479D"/>
    <w:rsid w:val="00747FE2"/>
    <w:rsid w:val="007550B5"/>
    <w:rsid w:val="00756209"/>
    <w:rsid w:val="007572D6"/>
    <w:rsid w:val="0077051F"/>
    <w:rsid w:val="00772466"/>
    <w:rsid w:val="0077361B"/>
    <w:rsid w:val="00773A47"/>
    <w:rsid w:val="00777033"/>
    <w:rsid w:val="00777A22"/>
    <w:rsid w:val="00781316"/>
    <w:rsid w:val="007817A1"/>
    <w:rsid w:val="0078263C"/>
    <w:rsid w:val="00787798"/>
    <w:rsid w:val="00792182"/>
    <w:rsid w:val="007944CB"/>
    <w:rsid w:val="007A0E3C"/>
    <w:rsid w:val="007A35DD"/>
    <w:rsid w:val="007A5E01"/>
    <w:rsid w:val="007A6750"/>
    <w:rsid w:val="007B0DA9"/>
    <w:rsid w:val="007B171C"/>
    <w:rsid w:val="007B1874"/>
    <w:rsid w:val="007B1E93"/>
    <w:rsid w:val="007B4FBA"/>
    <w:rsid w:val="007B7748"/>
    <w:rsid w:val="007C1C3B"/>
    <w:rsid w:val="007C345B"/>
    <w:rsid w:val="007E1AF4"/>
    <w:rsid w:val="007F363F"/>
    <w:rsid w:val="00800AA2"/>
    <w:rsid w:val="00800F26"/>
    <w:rsid w:val="00804365"/>
    <w:rsid w:val="00806020"/>
    <w:rsid w:val="00811C88"/>
    <w:rsid w:val="00813A21"/>
    <w:rsid w:val="00814C41"/>
    <w:rsid w:val="00815E44"/>
    <w:rsid w:val="00816F01"/>
    <w:rsid w:val="008200F8"/>
    <w:rsid w:val="00827D71"/>
    <w:rsid w:val="008347F3"/>
    <w:rsid w:val="00842D16"/>
    <w:rsid w:val="00855CEF"/>
    <w:rsid w:val="00864C52"/>
    <w:rsid w:val="00867FDF"/>
    <w:rsid w:val="00870397"/>
    <w:rsid w:val="00871FDE"/>
    <w:rsid w:val="008739B1"/>
    <w:rsid w:val="008779E9"/>
    <w:rsid w:val="00882DE0"/>
    <w:rsid w:val="00883CC4"/>
    <w:rsid w:val="00885CCF"/>
    <w:rsid w:val="00890896"/>
    <w:rsid w:val="008910CE"/>
    <w:rsid w:val="00891404"/>
    <w:rsid w:val="00893A2C"/>
    <w:rsid w:val="00894022"/>
    <w:rsid w:val="00895959"/>
    <w:rsid w:val="0089627D"/>
    <w:rsid w:val="008A23BD"/>
    <w:rsid w:val="008A349C"/>
    <w:rsid w:val="008A5652"/>
    <w:rsid w:val="008A6B8A"/>
    <w:rsid w:val="008A7E14"/>
    <w:rsid w:val="008B1E57"/>
    <w:rsid w:val="008B2B8C"/>
    <w:rsid w:val="008B68F0"/>
    <w:rsid w:val="008C0297"/>
    <w:rsid w:val="008C5C8D"/>
    <w:rsid w:val="008C7322"/>
    <w:rsid w:val="008D01C0"/>
    <w:rsid w:val="008D15E9"/>
    <w:rsid w:val="008D47BB"/>
    <w:rsid w:val="008D6479"/>
    <w:rsid w:val="008E14E2"/>
    <w:rsid w:val="008E1C8E"/>
    <w:rsid w:val="008E5A65"/>
    <w:rsid w:val="008F35F9"/>
    <w:rsid w:val="008F6C42"/>
    <w:rsid w:val="009005D4"/>
    <w:rsid w:val="00901E9A"/>
    <w:rsid w:val="009042C3"/>
    <w:rsid w:val="00904FE1"/>
    <w:rsid w:val="00913E78"/>
    <w:rsid w:val="00913E7A"/>
    <w:rsid w:val="0092276A"/>
    <w:rsid w:val="00922FBC"/>
    <w:rsid w:val="00924FCE"/>
    <w:rsid w:val="0092518E"/>
    <w:rsid w:val="009253C7"/>
    <w:rsid w:val="00933C1D"/>
    <w:rsid w:val="009351B3"/>
    <w:rsid w:val="00935523"/>
    <w:rsid w:val="0093675C"/>
    <w:rsid w:val="00937323"/>
    <w:rsid w:val="00946E6E"/>
    <w:rsid w:val="00951C36"/>
    <w:rsid w:val="009571D2"/>
    <w:rsid w:val="009669F2"/>
    <w:rsid w:val="00966DA9"/>
    <w:rsid w:val="009707DB"/>
    <w:rsid w:val="009736B0"/>
    <w:rsid w:val="00976D44"/>
    <w:rsid w:val="00977EAA"/>
    <w:rsid w:val="009822FD"/>
    <w:rsid w:val="00982A86"/>
    <w:rsid w:val="00984E1F"/>
    <w:rsid w:val="0098569E"/>
    <w:rsid w:val="00991243"/>
    <w:rsid w:val="0099133E"/>
    <w:rsid w:val="0099148C"/>
    <w:rsid w:val="0099256B"/>
    <w:rsid w:val="00993ABF"/>
    <w:rsid w:val="009950DB"/>
    <w:rsid w:val="009A1E3D"/>
    <w:rsid w:val="009A62C5"/>
    <w:rsid w:val="009A76EA"/>
    <w:rsid w:val="009B21A0"/>
    <w:rsid w:val="009B2DA1"/>
    <w:rsid w:val="009B60A5"/>
    <w:rsid w:val="009B6E8E"/>
    <w:rsid w:val="009B7E7E"/>
    <w:rsid w:val="009C0619"/>
    <w:rsid w:val="009C0F14"/>
    <w:rsid w:val="009C1A43"/>
    <w:rsid w:val="009C26F8"/>
    <w:rsid w:val="009C482E"/>
    <w:rsid w:val="009D2034"/>
    <w:rsid w:val="009D3DE6"/>
    <w:rsid w:val="009D5055"/>
    <w:rsid w:val="009E00A5"/>
    <w:rsid w:val="009E0958"/>
    <w:rsid w:val="009E1EDF"/>
    <w:rsid w:val="009E54A8"/>
    <w:rsid w:val="009E7BCE"/>
    <w:rsid w:val="009F0216"/>
    <w:rsid w:val="009F38F2"/>
    <w:rsid w:val="00A06D72"/>
    <w:rsid w:val="00A100F4"/>
    <w:rsid w:val="00A16CFE"/>
    <w:rsid w:val="00A205FC"/>
    <w:rsid w:val="00A219EB"/>
    <w:rsid w:val="00A21C1F"/>
    <w:rsid w:val="00A21D1B"/>
    <w:rsid w:val="00A2312B"/>
    <w:rsid w:val="00A24520"/>
    <w:rsid w:val="00A32A53"/>
    <w:rsid w:val="00A4371C"/>
    <w:rsid w:val="00A43DB7"/>
    <w:rsid w:val="00A466E8"/>
    <w:rsid w:val="00A5266B"/>
    <w:rsid w:val="00A53F49"/>
    <w:rsid w:val="00A5413D"/>
    <w:rsid w:val="00A54861"/>
    <w:rsid w:val="00A619E6"/>
    <w:rsid w:val="00A64E54"/>
    <w:rsid w:val="00A66EDA"/>
    <w:rsid w:val="00A67B65"/>
    <w:rsid w:val="00A71980"/>
    <w:rsid w:val="00A7453B"/>
    <w:rsid w:val="00A74C86"/>
    <w:rsid w:val="00A7735B"/>
    <w:rsid w:val="00A86BEC"/>
    <w:rsid w:val="00A8720B"/>
    <w:rsid w:val="00A9168A"/>
    <w:rsid w:val="00A95A10"/>
    <w:rsid w:val="00A96B03"/>
    <w:rsid w:val="00A96D18"/>
    <w:rsid w:val="00AA030C"/>
    <w:rsid w:val="00AB0486"/>
    <w:rsid w:val="00AB3084"/>
    <w:rsid w:val="00AB5994"/>
    <w:rsid w:val="00AB6263"/>
    <w:rsid w:val="00AB73F2"/>
    <w:rsid w:val="00AD1B29"/>
    <w:rsid w:val="00AE0C1D"/>
    <w:rsid w:val="00AE157E"/>
    <w:rsid w:val="00AE1811"/>
    <w:rsid w:val="00AE4065"/>
    <w:rsid w:val="00AF2302"/>
    <w:rsid w:val="00AF605D"/>
    <w:rsid w:val="00AF635F"/>
    <w:rsid w:val="00B021D4"/>
    <w:rsid w:val="00B02713"/>
    <w:rsid w:val="00B02EC6"/>
    <w:rsid w:val="00B06249"/>
    <w:rsid w:val="00B06A59"/>
    <w:rsid w:val="00B1265C"/>
    <w:rsid w:val="00B15C16"/>
    <w:rsid w:val="00B2538B"/>
    <w:rsid w:val="00B32DA7"/>
    <w:rsid w:val="00B416A8"/>
    <w:rsid w:val="00B44AC4"/>
    <w:rsid w:val="00B4759D"/>
    <w:rsid w:val="00B47A69"/>
    <w:rsid w:val="00B51A0C"/>
    <w:rsid w:val="00B54F76"/>
    <w:rsid w:val="00B57CD6"/>
    <w:rsid w:val="00B61C5C"/>
    <w:rsid w:val="00B624CA"/>
    <w:rsid w:val="00B721EE"/>
    <w:rsid w:val="00B75A9C"/>
    <w:rsid w:val="00B8207E"/>
    <w:rsid w:val="00B87AA0"/>
    <w:rsid w:val="00B905EC"/>
    <w:rsid w:val="00B91F4A"/>
    <w:rsid w:val="00B92AFA"/>
    <w:rsid w:val="00B95FFB"/>
    <w:rsid w:val="00B9620F"/>
    <w:rsid w:val="00B97CC7"/>
    <w:rsid w:val="00BA2409"/>
    <w:rsid w:val="00BA3974"/>
    <w:rsid w:val="00BB2774"/>
    <w:rsid w:val="00BB5F93"/>
    <w:rsid w:val="00BB7325"/>
    <w:rsid w:val="00BB767D"/>
    <w:rsid w:val="00BC0F8D"/>
    <w:rsid w:val="00BC72C2"/>
    <w:rsid w:val="00BC758C"/>
    <w:rsid w:val="00BD1802"/>
    <w:rsid w:val="00BD254D"/>
    <w:rsid w:val="00BD4C33"/>
    <w:rsid w:val="00BD60F6"/>
    <w:rsid w:val="00BE055A"/>
    <w:rsid w:val="00BE2F36"/>
    <w:rsid w:val="00BE3901"/>
    <w:rsid w:val="00BE586A"/>
    <w:rsid w:val="00C04283"/>
    <w:rsid w:val="00C04AFE"/>
    <w:rsid w:val="00C05709"/>
    <w:rsid w:val="00C069D3"/>
    <w:rsid w:val="00C07F25"/>
    <w:rsid w:val="00C11096"/>
    <w:rsid w:val="00C13AB9"/>
    <w:rsid w:val="00C14C04"/>
    <w:rsid w:val="00C1593F"/>
    <w:rsid w:val="00C21B3B"/>
    <w:rsid w:val="00C23D35"/>
    <w:rsid w:val="00C25104"/>
    <w:rsid w:val="00C37B4F"/>
    <w:rsid w:val="00C4022C"/>
    <w:rsid w:val="00C412B1"/>
    <w:rsid w:val="00C448D0"/>
    <w:rsid w:val="00C50B71"/>
    <w:rsid w:val="00C540A4"/>
    <w:rsid w:val="00C547D0"/>
    <w:rsid w:val="00C55BFB"/>
    <w:rsid w:val="00C56F94"/>
    <w:rsid w:val="00C57229"/>
    <w:rsid w:val="00C6150B"/>
    <w:rsid w:val="00C615C4"/>
    <w:rsid w:val="00C61A62"/>
    <w:rsid w:val="00C67678"/>
    <w:rsid w:val="00C72549"/>
    <w:rsid w:val="00C72FAE"/>
    <w:rsid w:val="00C75D9E"/>
    <w:rsid w:val="00C75EBC"/>
    <w:rsid w:val="00C80739"/>
    <w:rsid w:val="00C82302"/>
    <w:rsid w:val="00C82346"/>
    <w:rsid w:val="00C829A9"/>
    <w:rsid w:val="00C83005"/>
    <w:rsid w:val="00C933FD"/>
    <w:rsid w:val="00C95998"/>
    <w:rsid w:val="00C95BFC"/>
    <w:rsid w:val="00CA0D9D"/>
    <w:rsid w:val="00CA16CB"/>
    <w:rsid w:val="00CA369E"/>
    <w:rsid w:val="00CA605C"/>
    <w:rsid w:val="00CA7523"/>
    <w:rsid w:val="00CB3AC4"/>
    <w:rsid w:val="00CB6CBC"/>
    <w:rsid w:val="00CC2E99"/>
    <w:rsid w:val="00CC4BA7"/>
    <w:rsid w:val="00CC59E3"/>
    <w:rsid w:val="00CD1ED7"/>
    <w:rsid w:val="00CD2295"/>
    <w:rsid w:val="00CD2B45"/>
    <w:rsid w:val="00CD384C"/>
    <w:rsid w:val="00CD38AA"/>
    <w:rsid w:val="00CE1978"/>
    <w:rsid w:val="00CE6E88"/>
    <w:rsid w:val="00CF175A"/>
    <w:rsid w:val="00CF1BE0"/>
    <w:rsid w:val="00CF40B8"/>
    <w:rsid w:val="00CF5B97"/>
    <w:rsid w:val="00CF6B47"/>
    <w:rsid w:val="00CF7CF0"/>
    <w:rsid w:val="00D012E1"/>
    <w:rsid w:val="00D0375E"/>
    <w:rsid w:val="00D11AA3"/>
    <w:rsid w:val="00D12E9B"/>
    <w:rsid w:val="00D1542B"/>
    <w:rsid w:val="00D15E4F"/>
    <w:rsid w:val="00D166F8"/>
    <w:rsid w:val="00D17ACF"/>
    <w:rsid w:val="00D2367A"/>
    <w:rsid w:val="00D24E9C"/>
    <w:rsid w:val="00D25210"/>
    <w:rsid w:val="00D27366"/>
    <w:rsid w:val="00D32066"/>
    <w:rsid w:val="00D32874"/>
    <w:rsid w:val="00D34C9D"/>
    <w:rsid w:val="00D35216"/>
    <w:rsid w:val="00D36C2D"/>
    <w:rsid w:val="00D40751"/>
    <w:rsid w:val="00D442D1"/>
    <w:rsid w:val="00D505B2"/>
    <w:rsid w:val="00D52336"/>
    <w:rsid w:val="00D52A24"/>
    <w:rsid w:val="00D55CE6"/>
    <w:rsid w:val="00D624B0"/>
    <w:rsid w:val="00D63F8A"/>
    <w:rsid w:val="00D71678"/>
    <w:rsid w:val="00D71A5B"/>
    <w:rsid w:val="00D77289"/>
    <w:rsid w:val="00D91868"/>
    <w:rsid w:val="00D91B67"/>
    <w:rsid w:val="00D93DA4"/>
    <w:rsid w:val="00DB0366"/>
    <w:rsid w:val="00DB1A2C"/>
    <w:rsid w:val="00DB5926"/>
    <w:rsid w:val="00DC3C0F"/>
    <w:rsid w:val="00DC6085"/>
    <w:rsid w:val="00DC685E"/>
    <w:rsid w:val="00DC68F0"/>
    <w:rsid w:val="00DC73E3"/>
    <w:rsid w:val="00DC7A08"/>
    <w:rsid w:val="00DD22CF"/>
    <w:rsid w:val="00DD779F"/>
    <w:rsid w:val="00DE3189"/>
    <w:rsid w:val="00DF036B"/>
    <w:rsid w:val="00DF1BB0"/>
    <w:rsid w:val="00DF3B91"/>
    <w:rsid w:val="00DF779A"/>
    <w:rsid w:val="00E007F7"/>
    <w:rsid w:val="00E03600"/>
    <w:rsid w:val="00E05B49"/>
    <w:rsid w:val="00E174A7"/>
    <w:rsid w:val="00E2095D"/>
    <w:rsid w:val="00E2225A"/>
    <w:rsid w:val="00E230ED"/>
    <w:rsid w:val="00E26C83"/>
    <w:rsid w:val="00E3043A"/>
    <w:rsid w:val="00E3383A"/>
    <w:rsid w:val="00E364F1"/>
    <w:rsid w:val="00E374F8"/>
    <w:rsid w:val="00E45420"/>
    <w:rsid w:val="00E50197"/>
    <w:rsid w:val="00E51794"/>
    <w:rsid w:val="00E52565"/>
    <w:rsid w:val="00E52AC4"/>
    <w:rsid w:val="00E5595E"/>
    <w:rsid w:val="00E55CF3"/>
    <w:rsid w:val="00E564A6"/>
    <w:rsid w:val="00E616F5"/>
    <w:rsid w:val="00E642B1"/>
    <w:rsid w:val="00E6662F"/>
    <w:rsid w:val="00E6773E"/>
    <w:rsid w:val="00E67FEC"/>
    <w:rsid w:val="00E74AAE"/>
    <w:rsid w:val="00E9134F"/>
    <w:rsid w:val="00E950AB"/>
    <w:rsid w:val="00EA2B4F"/>
    <w:rsid w:val="00EA4233"/>
    <w:rsid w:val="00EA5D2E"/>
    <w:rsid w:val="00EA6598"/>
    <w:rsid w:val="00EA7690"/>
    <w:rsid w:val="00EA79FE"/>
    <w:rsid w:val="00EB072E"/>
    <w:rsid w:val="00EB0C95"/>
    <w:rsid w:val="00EB14DF"/>
    <w:rsid w:val="00EB2459"/>
    <w:rsid w:val="00EB4C79"/>
    <w:rsid w:val="00EC1BCC"/>
    <w:rsid w:val="00EC3DA2"/>
    <w:rsid w:val="00EC41BA"/>
    <w:rsid w:val="00EC42C3"/>
    <w:rsid w:val="00ED0C35"/>
    <w:rsid w:val="00ED6765"/>
    <w:rsid w:val="00EE2CAD"/>
    <w:rsid w:val="00EE3709"/>
    <w:rsid w:val="00F001B0"/>
    <w:rsid w:val="00F00EF4"/>
    <w:rsid w:val="00F029A3"/>
    <w:rsid w:val="00F032E8"/>
    <w:rsid w:val="00F059AA"/>
    <w:rsid w:val="00F07BB1"/>
    <w:rsid w:val="00F13348"/>
    <w:rsid w:val="00F20604"/>
    <w:rsid w:val="00F20A83"/>
    <w:rsid w:val="00F21961"/>
    <w:rsid w:val="00F22B27"/>
    <w:rsid w:val="00F24A86"/>
    <w:rsid w:val="00F24B4D"/>
    <w:rsid w:val="00F25E22"/>
    <w:rsid w:val="00F27952"/>
    <w:rsid w:val="00F32137"/>
    <w:rsid w:val="00F33B18"/>
    <w:rsid w:val="00F447B7"/>
    <w:rsid w:val="00F50454"/>
    <w:rsid w:val="00F50FE1"/>
    <w:rsid w:val="00F51EA4"/>
    <w:rsid w:val="00F53D74"/>
    <w:rsid w:val="00F5593E"/>
    <w:rsid w:val="00F568E6"/>
    <w:rsid w:val="00F676EF"/>
    <w:rsid w:val="00F71493"/>
    <w:rsid w:val="00F738D2"/>
    <w:rsid w:val="00F80D16"/>
    <w:rsid w:val="00F84AE3"/>
    <w:rsid w:val="00F85C14"/>
    <w:rsid w:val="00F8614B"/>
    <w:rsid w:val="00F904A8"/>
    <w:rsid w:val="00F91690"/>
    <w:rsid w:val="00F9410B"/>
    <w:rsid w:val="00FA3445"/>
    <w:rsid w:val="00FA486E"/>
    <w:rsid w:val="00FA5EA2"/>
    <w:rsid w:val="00FA7347"/>
    <w:rsid w:val="00FB24FD"/>
    <w:rsid w:val="00FB4BF5"/>
    <w:rsid w:val="00FB55D7"/>
    <w:rsid w:val="00FC0768"/>
    <w:rsid w:val="00FC1254"/>
    <w:rsid w:val="00FC132A"/>
    <w:rsid w:val="00FC470A"/>
    <w:rsid w:val="00FC54D5"/>
    <w:rsid w:val="00FC628C"/>
    <w:rsid w:val="00FC63B3"/>
    <w:rsid w:val="00FC6F8D"/>
    <w:rsid w:val="00FD137F"/>
    <w:rsid w:val="00FD1CD6"/>
    <w:rsid w:val="00FD33D0"/>
    <w:rsid w:val="00FD4F81"/>
    <w:rsid w:val="00FD7D39"/>
    <w:rsid w:val="00FE10E0"/>
    <w:rsid w:val="00FE39E9"/>
    <w:rsid w:val="00FE4F80"/>
    <w:rsid w:val="00FF18A2"/>
    <w:rsid w:val="00FF1A11"/>
    <w:rsid w:val="00FF675E"/>
    <w:rsid w:val="00FF76DD"/>
    <w:rsid w:val="148FEB71"/>
    <w:rsid w:val="20919E3C"/>
    <w:rsid w:val="3C91688D"/>
    <w:rsid w:val="4210E4EC"/>
    <w:rsid w:val="58713EC8"/>
    <w:rsid w:val="59241B47"/>
    <w:rsid w:val="64E04EA6"/>
    <w:rsid w:val="6AFA8D0E"/>
    <w:rsid w:val="6C3C0B11"/>
    <w:rsid w:val="73418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C36"/>
  <w15:docId w15:val="{2CA28ECC-2E1C-470E-B831-0BE67AD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590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D5A7E"/>
    <w:pPr>
      <w:spacing w:line="360" w:lineRule="auto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1D1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34B5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B57"/>
    <w:rPr>
      <w:rFonts w:ascii="Times New Roman" w:eastAsiaTheme="majorEastAsia" w:hAnsi="Times New Roman" w:cstheme="majorBidi"/>
      <w:b/>
      <w:spacing w:val="-10"/>
      <w:kern w:val="28"/>
      <w:sz w:val="72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D5A7E"/>
    <w:rPr>
      <w:rFonts w:ascii="Times New Roman" w:hAnsi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A21D1B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9C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82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C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9C482E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566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62C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62C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62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23D3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00BA-1BEA-4843-9EB5-79FA70A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Wiesnerová</dc:creator>
  <cp:lastModifiedBy>Jitka Cilečková</cp:lastModifiedBy>
  <cp:revision>3</cp:revision>
  <dcterms:created xsi:type="dcterms:W3CDTF">2021-05-24T16:06:00Z</dcterms:created>
  <dcterms:modified xsi:type="dcterms:W3CDTF">2021-06-01T07:54:00Z</dcterms:modified>
</cp:coreProperties>
</file>