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F9A428" w14:textId="77777777" w:rsidR="001034E5" w:rsidRPr="00CE1C89" w:rsidRDefault="00C30054" w:rsidP="002831C2">
      <w:pPr>
        <w:spacing w:after="0"/>
        <w:jc w:val="center"/>
        <w:rPr>
          <w:rFonts w:ascii="Times New Roman" w:hAnsi="Times New Roman"/>
          <w:b/>
          <w:color w:val="595959" w:themeColor="text1" w:themeTint="A6"/>
          <w:sz w:val="28"/>
          <w:szCs w:val="28"/>
        </w:rPr>
      </w:pPr>
      <w:r w:rsidRPr="00376B11"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  <w:t xml:space="preserve">Velikonoce Češi oslaví pivem, </w:t>
      </w:r>
      <w:r w:rsidR="00324372"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  <w:t>nejčastěji si ho koupí v Jihočeském a Středočeském kraji</w:t>
      </w:r>
    </w:p>
    <w:p w14:paraId="7A1B7F19" w14:textId="77777777" w:rsidR="001034E5" w:rsidRPr="001034E5" w:rsidRDefault="001034E5" w:rsidP="001034E5">
      <w:pPr>
        <w:spacing w:after="0"/>
        <w:jc w:val="both"/>
        <w:rPr>
          <w:rFonts w:ascii="Times New Roman" w:hAnsi="Times New Roman"/>
        </w:rPr>
      </w:pPr>
    </w:p>
    <w:p w14:paraId="0BE7E9EE" w14:textId="47CC5332" w:rsidR="00D156E3" w:rsidRDefault="00EF676C" w:rsidP="00346570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  <w:r w:rsidRPr="00EF676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cs-CZ"/>
        </w:rPr>
        <w:t xml:space="preserve">Litovel </w:t>
      </w:r>
      <w:r w:rsidR="00295131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>23</w:t>
      </w:r>
      <w:bookmarkStart w:id="0" w:name="_GoBack"/>
      <w:bookmarkEnd w:id="0"/>
      <w:r w:rsidR="006803C3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 xml:space="preserve">. </w:t>
      </w:r>
      <w:r w:rsidR="009C185E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>b</w:t>
      </w:r>
      <w:r w:rsidR="006803C3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>řezna</w:t>
      </w:r>
      <w:r w:rsidR="00FB3BF1">
        <w:rPr>
          <w:rFonts w:ascii="Times New Roman" w:eastAsia="Times New Roman" w:hAnsi="Times New Roman"/>
          <w:b/>
          <w:i/>
          <w:sz w:val="24"/>
          <w:szCs w:val="24"/>
          <w:lang w:eastAsia="cs-CZ"/>
        </w:rPr>
        <w:t xml:space="preserve"> </w:t>
      </w:r>
      <w:r w:rsidRPr="00EF676C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cs-CZ"/>
        </w:rPr>
        <w:t>2016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– </w:t>
      </w:r>
      <w:r w:rsidR="00D156E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Velikonoce</w:t>
      </w:r>
      <w:r w:rsidR="00324372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="00A4729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jsou</w:t>
      </w:r>
      <w:r w:rsidR="00324372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="00D5698C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vedle Vánoc</w:t>
      </w:r>
      <w:r w:rsidR="00324372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největším </w:t>
      </w:r>
      <w:r w:rsidR="00A4729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tuzemským </w:t>
      </w:r>
      <w:r w:rsidR="00324372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svátkem. </w:t>
      </w:r>
      <w:r w:rsidR="00C77D67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Ať</w:t>
      </w:r>
      <w:r w:rsidR="00D5698C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už jsou symbolem příchodu jara</w:t>
      </w:r>
      <w:r w:rsidR="00B23E5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,</w:t>
      </w:r>
      <w:r w:rsidR="00C77D67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nebo křesťanských tradic, Češi </w:t>
      </w:r>
      <w:r w:rsidR="00A4729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si </w:t>
      </w:r>
      <w:r w:rsidR="00C77D67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nenechají ujít </w:t>
      </w:r>
      <w:r w:rsidR="00A4729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možnost je pořádně</w:t>
      </w:r>
      <w:r w:rsidR="00D5698C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oslavit. N</w:t>
      </w:r>
      <w:r w:rsidR="00C77D67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ejčastěji </w:t>
      </w:r>
      <w:r w:rsidR="00A4729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pro tuto příležitost </w:t>
      </w:r>
      <w:r w:rsidR="007A3C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volí</w:t>
      </w:r>
      <w:r w:rsidR="00C77D67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="009171E2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pivo</w:t>
      </w:r>
      <w:r w:rsidR="00D156E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. </w:t>
      </w:r>
      <w:r w:rsidR="004D76F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Chmelový nápoj</w:t>
      </w:r>
      <w:r w:rsidR="000C11BA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="007A3C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si na Velikonoce</w:t>
      </w:r>
      <w:r w:rsidR="00DC23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="00A4729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koupí </w:t>
      </w:r>
      <w:r w:rsidR="00DC23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zhruba </w:t>
      </w:r>
      <w:r w:rsidR="00794C8D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třetina Čechů</w:t>
      </w:r>
      <w:r w:rsidR="00DC23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.</w:t>
      </w:r>
      <w:r w:rsidR="00794C8D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</w:t>
      </w:r>
      <w:r w:rsidR="00DC23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Čtvrtina</w:t>
      </w:r>
      <w:r w:rsidR="007A3C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preferuje </w:t>
      </w:r>
      <w:r w:rsidR="00DC23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víno a </w:t>
      </w:r>
      <w:r w:rsidR="007A3C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každý pátý</w:t>
      </w:r>
      <w:r w:rsidR="00DC231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sáhne p</w:t>
      </w:r>
      <w:r w:rsidR="00D156E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o tvrdém alkoholu</w:t>
      </w:r>
      <w:r w:rsidR="00B23E5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, viz graf 1</w:t>
      </w:r>
      <w:r w:rsidR="00D156E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. </w:t>
      </w:r>
      <w:r w:rsidR="00411E6B" w:rsidRPr="00411E6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Vyplynulo to z průzkumu Pivovaru Litovel realizovaného pomocí Instant </w:t>
      </w:r>
      <w:proofErr w:type="spellStart"/>
      <w:r w:rsidR="00411E6B" w:rsidRPr="00411E6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Research</w:t>
      </w:r>
      <w:proofErr w:type="spellEnd"/>
      <w:r w:rsidR="00411E6B" w:rsidRPr="00411E6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společnosti </w:t>
      </w:r>
      <w:proofErr w:type="spellStart"/>
      <w:r w:rsidR="00411E6B" w:rsidRPr="00411E6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Ipsos</w:t>
      </w:r>
      <w:proofErr w:type="spellEnd"/>
      <w:r w:rsidR="00411E6B" w:rsidRPr="00411E6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.</w:t>
      </w:r>
    </w:p>
    <w:p w14:paraId="5B060F13" w14:textId="77777777" w:rsidR="004D76F3" w:rsidRDefault="004D76F3" w:rsidP="00346570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</w:p>
    <w:p w14:paraId="127D2DE9" w14:textId="3B30B4BC" w:rsidR="00411E6B" w:rsidRPr="00642C4E" w:rsidRDefault="00A47293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Největší pivaři </w:t>
      </w:r>
      <w:r w:rsidR="00DB2755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žijí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v jižních a středních Čechách a v Ústeckém kraji. Vinaři </w:t>
      </w:r>
      <w:r w:rsidR="00D5698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se koncentrují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v</w:t>
      </w:r>
      <w:r w:rsidR="00B23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Praze</w:t>
      </w:r>
      <w:r w:rsidR="00B23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a samozřejmě</w:t>
      </w:r>
      <w:r w:rsidR="00BE18F5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</w:t>
      </w:r>
      <w:r w:rsidR="00642C4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na jižní Moravě. </w:t>
      </w:r>
      <w:r w:rsidR="003B4371" w:rsidRPr="00642C4E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„Trendem posledních let</w:t>
      </w:r>
      <w:r w:rsidR="00D5698C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, a to</w:t>
      </w:r>
      <w:r w:rsidR="003B4371" w:rsidRPr="00642C4E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nejen v</w:t>
      </w:r>
      <w:r w:rsidR="00D5698C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 </w:t>
      </w:r>
      <w:r w:rsidR="003B4371" w:rsidRPr="00642C4E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tuzemsku</w:t>
      </w:r>
      <w:r w:rsidR="00D5698C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,</w:t>
      </w:r>
      <w:r w:rsidR="003B4371" w:rsidRPr="00642C4E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jsou spíše silnější vícestupň</w:t>
      </w:r>
      <w:r w:rsidR="00D5698C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ová piva a různé pivní speciály. To ostatně potvrdil i průzkum</w:t>
      </w:r>
      <w:r w:rsidR="00DB2755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–</w:t>
      </w:r>
      <w:r w:rsidR="003B4371" w:rsidRPr="00642C4E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ležák nebo speciál v období Velikonoc ochutná každý druhý</w:t>
      </w:r>
      <w:r w:rsidR="00D5698C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Čech</w:t>
      </w:r>
      <w:r w:rsidR="003B4371" w:rsidRPr="00642C4E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,“</w:t>
      </w:r>
      <w:r w:rsidR="003B4371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komentuje výsledky průzkumu Petr Kostelecký, sládek Pivovaru Litovel. </w:t>
      </w:r>
      <w:r w:rsidR="00B64304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Klasické </w:t>
      </w:r>
      <w:r w:rsidR="00D5698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světlé </w:t>
      </w:r>
      <w:r w:rsidR="00B64304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výčepní pivo si dá víc</w:t>
      </w:r>
      <w:r w:rsidR="00D5698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e než třetina respondentů, kteří pijí</w:t>
      </w:r>
      <w:r w:rsidR="00B64304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alkohol</w:t>
      </w:r>
      <w:r w:rsidR="00B23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(36 %, viz graf 2)</w:t>
      </w:r>
      <w:r w:rsidR="00B64304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. </w:t>
      </w:r>
    </w:p>
    <w:p w14:paraId="67570D99" w14:textId="77777777" w:rsidR="00411E6B" w:rsidRDefault="00411E6B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11B18B24" w14:textId="77777777" w:rsidR="00411E6B" w:rsidRPr="00411E6B" w:rsidRDefault="00411E6B" w:rsidP="00346570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Ze</w:t>
      </w:r>
      <w:r w:rsidRPr="00411E6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lený </w:t>
      </w:r>
      <w:r w:rsidR="00380E5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čtvrtek</w:t>
      </w:r>
      <w:r w:rsidRPr="00411E6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? </w:t>
      </w:r>
      <w:r w:rsidR="009575FB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Jedno zelené pivo, prosím!</w:t>
      </w:r>
    </w:p>
    <w:p w14:paraId="63338E69" w14:textId="77777777" w:rsidR="00411E6B" w:rsidRDefault="00411E6B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4BEB4409" w14:textId="45274A6E" w:rsidR="00AB35D8" w:rsidRDefault="00BC3790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Mezi </w:t>
      </w:r>
      <w:r w:rsidR="009171E2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oblíbené</w:t>
      </w:r>
      <w:r w:rsidR="00411E6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velikonoční speciály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patří </w:t>
      </w:r>
      <w:r w:rsidR="00411E6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elená piva. </w:t>
      </w:r>
      <w:r w:rsidR="00380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Ta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mají v Česku už více n</w:t>
      </w:r>
      <w:r w:rsidR="00380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ež desetiletou tradici a nabíz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í je </w:t>
      </w:r>
      <w:r w:rsidR="00642C4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mnoho pivovarů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. Zájem</w:t>
      </w:r>
      <w:r w:rsidR="00BF70F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o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</w:t>
      </w:r>
      <w:r w:rsidR="00BF70F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konzumaci 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pivní speciál</w:t>
      </w:r>
      <w:r w:rsidR="00BF70F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ů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spojen</w:t>
      </w:r>
      <w:r w:rsidR="00BF70F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ých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s </w:t>
      </w:r>
      <w:r w:rsidR="00DB2755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určitou </w:t>
      </w:r>
      <w:r w:rsidR="009575FB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událostí</w:t>
      </w:r>
      <w:r w:rsidR="00BE18F5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v posledních letech rost</w:t>
      </w:r>
      <w:r w:rsidR="00380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e, neodolá jim </w:t>
      </w:r>
      <w:r w:rsidR="00B30E4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téměř</w:t>
      </w:r>
      <w:r w:rsidR="00B23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</w:t>
      </w:r>
      <w:r w:rsidR="00380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třetina </w:t>
      </w:r>
      <w:r w:rsidR="00BE18F5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lidí</w:t>
      </w:r>
      <w:r w:rsidR="00B23E5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(32 %)</w:t>
      </w:r>
      <w:r w:rsidR="00687D1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.</w:t>
      </w:r>
      <w:r w:rsidR="00BF70F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</w:t>
      </w:r>
      <w:r w:rsidR="00687D1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K</w:t>
      </w:r>
      <w:r w:rsidR="00BF70F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onkrétně na Velikonoce si zelené pivo koupí </w:t>
      </w:r>
      <w:r w:rsidR="00B42B2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každý devátý</w:t>
      </w:r>
      <w:r w:rsidR="00BF70FE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. </w:t>
      </w:r>
      <w:r w:rsidR="009171E2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Tento trend</w:t>
      </w:r>
      <w:r w:rsidR="00D172B2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potvrzují i samotné pivovary. </w:t>
      </w:r>
      <w:r w:rsidR="00D172B2" w:rsidRPr="009171E2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„Kvůli stoupající poptávce jsme letos prodloužili dobu, kdy je náš zelený speciál </w:t>
      </w:r>
      <w:r w:rsidR="00BE18F5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Litovel </w:t>
      </w:r>
      <w:r w:rsidR="00D172B2" w:rsidRPr="009171E2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Patrik na čepu, </w:t>
      </w:r>
      <w:r w:rsidR="009171E2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a to </w:t>
      </w:r>
      <w:r w:rsidR="00D172B2" w:rsidRPr="009171E2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na sedmnáct dnů</w:t>
      </w:r>
      <w:r w:rsidR="00380E53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.</w:t>
      </w:r>
      <w:r w:rsidR="00BE18F5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</w:t>
      </w:r>
      <w:r w:rsidR="00380E53" w:rsidRPr="009171E2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L</w:t>
      </w:r>
      <w:r w:rsidR="00380E53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idé</w:t>
      </w:r>
      <w:r w:rsidR="0032760C" w:rsidRPr="009171E2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</w:t>
      </w:r>
      <w:r w:rsidR="00380E53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si jej</w:t>
      </w:r>
      <w:r w:rsidR="00BE18F5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 xml:space="preserve"> </w:t>
      </w:r>
      <w:r w:rsidR="0032760C" w:rsidRPr="009171E2">
        <w:rPr>
          <w:rFonts w:ascii="Times New Roman" w:eastAsia="Times New Roman" w:hAnsi="Times New Roman"/>
          <w:i/>
          <w:color w:val="000000"/>
          <w:sz w:val="24"/>
          <w:szCs w:val="24"/>
          <w:lang w:eastAsia="cs-CZ"/>
        </w:rPr>
        <w:t>budou moci vychutnat až do konce března,“</w:t>
      </w:r>
      <w:r w:rsidR="0032760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říká sládek Petr Kostelecký z Pivovaru Litovel.</w:t>
      </w:r>
    </w:p>
    <w:p w14:paraId="1B9DEAB5" w14:textId="77777777" w:rsidR="008C335D" w:rsidRDefault="008C335D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1441E8A4" w14:textId="77777777" w:rsidR="008C335D" w:rsidRDefault="006B39BF" w:rsidP="00346570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Na Hané převládají pivaři a fanoušci lihovin</w:t>
      </w:r>
    </w:p>
    <w:p w14:paraId="3F86889C" w14:textId="77777777" w:rsidR="000E2CF0" w:rsidRPr="008C335D" w:rsidRDefault="000E2CF0" w:rsidP="00346570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</w:p>
    <w:p w14:paraId="2733A8E2" w14:textId="77777777" w:rsidR="00380E53" w:rsidRDefault="00B712BF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Na Olomoucku se lidé dělí</w:t>
      </w:r>
      <w:r w:rsidR="00B30E4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hlavně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mezi příznivce piva a lihovin, obě kategorie totiž v průzkumu </w:t>
      </w:r>
      <w:r w:rsidR="00B30E4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skončily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shodně </w:t>
      </w:r>
      <w:r w:rsidR="00B30E43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s téměř 29 %. </w:t>
      </w:r>
      <w:r w:rsidR="00B42B2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Haná se nijak nevymyká současnému trendu: i zde jsou nejčastějším pivem, které si pivaři dají na Velikonoce</w:t>
      </w:r>
      <w:r w:rsidR="00F474B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,</w:t>
      </w:r>
      <w:r w:rsidR="00B42B2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vícestupňové ležáky (44 %). Každý dvanáctý </w:t>
      </w:r>
      <w:r w:rsidR="00687D1C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konzument pěnivého moku </w:t>
      </w:r>
      <w:r w:rsidR="00B42B2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ale počítá s tím, že o svátcích ochutná zelené pivo.</w:t>
      </w:r>
    </w:p>
    <w:p w14:paraId="03E2A246" w14:textId="77777777" w:rsidR="00B30E43" w:rsidRPr="006315A5" w:rsidRDefault="00B30E43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28780570" w14:textId="77777777" w:rsidR="00380E53" w:rsidRPr="00380E53" w:rsidRDefault="00380E53" w:rsidP="00346570">
      <w:pPr>
        <w:spacing w:after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cs-CZ"/>
        </w:rPr>
      </w:pPr>
      <w:r w:rsidRPr="00380E53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Tajemství zelené barvy mají na svědomí bylinky</w:t>
      </w:r>
    </w:p>
    <w:p w14:paraId="1F756165" w14:textId="77777777" w:rsidR="009171E2" w:rsidRDefault="009171E2" w:rsidP="0034657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14:paraId="75263302" w14:textId="77777777" w:rsidR="00595F13" w:rsidRDefault="006333F0" w:rsidP="006333F0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J</w:t>
      </w:r>
      <w:r w:rsidRPr="006333F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ed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e</w:t>
      </w:r>
      <w:r w:rsidRPr="006333F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náctistupňový zelený ležák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Litovel Patrik je nefiltrované pivo zelené barvy, které letos již potřetí uvařili v litovelském pivovaru. Jeho smaragdová barva i aroma vznikají přidáním 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lastRenderedPageBreak/>
        <w:t>pečlivě zvolených bylin, které zjemňují exotické podtóny silic pomerančů a citronů. Jarní speciál je na čepu od půlky až do konce března.</w:t>
      </w:r>
      <w:r w:rsidRPr="006333F0"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</w:t>
      </w:r>
    </w:p>
    <w:p w14:paraId="557FD354" w14:textId="01BA5155" w:rsidR="003C6038" w:rsidRDefault="00F0502B" w:rsidP="00B22D8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63CEE5F8" wp14:editId="643330C0">
            <wp:extent cx="4857750" cy="3486150"/>
            <wp:effectExtent l="0" t="0" r="0" b="0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3DB243F" w14:textId="77777777" w:rsidR="006333F0" w:rsidRDefault="006333F0" w:rsidP="003C6038">
      <w:pPr>
        <w:jc w:val="center"/>
        <w:rPr>
          <w:rFonts w:ascii="Times New Roman" w:hAnsi="Times New Roman"/>
          <w:b/>
          <w:sz w:val="20"/>
          <w:szCs w:val="20"/>
        </w:rPr>
      </w:pPr>
    </w:p>
    <w:p w14:paraId="290A397D" w14:textId="696BFB8E" w:rsidR="00160097" w:rsidRDefault="002B2B43" w:rsidP="00595F13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6E9E6AB9" wp14:editId="1339294B">
            <wp:extent cx="5760720" cy="3091815"/>
            <wp:effectExtent l="0" t="0" r="11430" b="13335"/>
            <wp:docPr id="6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84C3785" w14:textId="2B64554E" w:rsidR="0010416E" w:rsidRDefault="0010416E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6EFAAB40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2188B076" w14:textId="77777777" w:rsidR="00B22D83" w:rsidRPr="00595F13" w:rsidRDefault="00B22D83" w:rsidP="00B22D83">
      <w:pPr>
        <w:jc w:val="both"/>
        <w:rPr>
          <w:rFonts w:ascii="Times New Roman" w:hAnsi="Times New Roman"/>
          <w:b/>
          <w:sz w:val="20"/>
          <w:szCs w:val="20"/>
        </w:rPr>
      </w:pPr>
      <w:r w:rsidRPr="00595F13">
        <w:rPr>
          <w:rFonts w:ascii="Times New Roman" w:hAnsi="Times New Roman"/>
          <w:b/>
          <w:sz w:val="20"/>
          <w:szCs w:val="20"/>
        </w:rPr>
        <w:t>Informace pro média:</w:t>
      </w:r>
    </w:p>
    <w:p w14:paraId="13E65C3D" w14:textId="0BA33D02" w:rsidR="00B22D83" w:rsidRPr="00510311" w:rsidRDefault="00B22D83" w:rsidP="00B22D83">
      <w:pPr>
        <w:jc w:val="both"/>
      </w:pPr>
      <w:r w:rsidRPr="00595F13">
        <w:rPr>
          <w:rFonts w:ascii="Times New Roman" w:hAnsi="Times New Roman"/>
          <w:b/>
          <w:sz w:val="20"/>
          <w:szCs w:val="20"/>
        </w:rPr>
        <w:t>Pivovar Litovel</w:t>
      </w:r>
      <w:r w:rsidRPr="00595F13">
        <w:rPr>
          <w:rFonts w:ascii="Times New Roman" w:hAnsi="Times New Roman"/>
          <w:sz w:val="20"/>
          <w:szCs w:val="20"/>
        </w:rPr>
        <w:t xml:space="preserve"> – tradice trvající již přes 120 let, úcta k poctivému řemeslu, ruční práci a kvalitním surovinám. To jsou hlavní zásady, kterých se dodnes drží pracovníci Pivovaru Litovel, jenž vznikl v roce 1893 jako ryze český vlastenecký Rolnický akciový pivovar se sladovnou v Litovli. Historie pivovaru je lemována četnými úspěchy a oceněními z mnoha výs</w:t>
      </w:r>
      <w:r w:rsidR="00223225">
        <w:rPr>
          <w:rFonts w:ascii="Times New Roman" w:hAnsi="Times New Roman"/>
          <w:sz w:val="20"/>
          <w:szCs w:val="20"/>
        </w:rPr>
        <w:t>tav a gastronomických soutěží. V</w:t>
      </w:r>
      <w:r w:rsidRPr="00595F13">
        <w:rPr>
          <w:rFonts w:ascii="Times New Roman" w:hAnsi="Times New Roman"/>
          <w:sz w:val="20"/>
          <w:szCs w:val="20"/>
        </w:rPr>
        <w:t> letošním roce</w:t>
      </w:r>
      <w:r>
        <w:rPr>
          <w:rFonts w:ascii="Times New Roman" w:hAnsi="Times New Roman"/>
          <w:sz w:val="20"/>
          <w:szCs w:val="20"/>
        </w:rPr>
        <w:t xml:space="preserve"> získala</w:t>
      </w:r>
      <w:r w:rsidRPr="00595F13">
        <w:rPr>
          <w:rFonts w:ascii="Times New Roman" w:hAnsi="Times New Roman"/>
          <w:sz w:val="20"/>
          <w:szCs w:val="20"/>
        </w:rPr>
        <w:t xml:space="preserve"> Litovel </w:t>
      </w:r>
      <w:proofErr w:type="spellStart"/>
      <w:r w:rsidRPr="00595F13">
        <w:rPr>
          <w:rFonts w:ascii="Times New Roman" w:hAnsi="Times New Roman"/>
          <w:sz w:val="20"/>
          <w:szCs w:val="20"/>
        </w:rPr>
        <w:t>Dark</w:t>
      </w:r>
      <w:proofErr w:type="spellEnd"/>
      <w:r>
        <w:rPr>
          <w:rFonts w:ascii="Times New Roman" w:hAnsi="Times New Roman"/>
          <w:sz w:val="20"/>
          <w:szCs w:val="20"/>
        </w:rPr>
        <w:t xml:space="preserve"> první místo</w:t>
      </w:r>
      <w:r w:rsidRPr="00595F13">
        <w:rPr>
          <w:rFonts w:ascii="Times New Roman" w:hAnsi="Times New Roman"/>
          <w:sz w:val="20"/>
          <w:szCs w:val="20"/>
        </w:rPr>
        <w:t xml:space="preserve"> na </w:t>
      </w:r>
      <w:r w:rsidR="00223225">
        <w:rPr>
          <w:rFonts w:ascii="Times New Roman" w:hAnsi="Times New Roman"/>
          <w:sz w:val="20"/>
          <w:szCs w:val="20"/>
        </w:rPr>
        <w:t xml:space="preserve">klání </w:t>
      </w:r>
      <w:proofErr w:type="spellStart"/>
      <w:r w:rsidR="00223225">
        <w:rPr>
          <w:rFonts w:ascii="Times New Roman" w:hAnsi="Times New Roman"/>
          <w:sz w:val="20"/>
          <w:szCs w:val="20"/>
        </w:rPr>
        <w:t>Pivex</w:t>
      </w:r>
      <w:proofErr w:type="spellEnd"/>
      <w:r w:rsidR="00223225">
        <w:rPr>
          <w:rFonts w:ascii="Times New Roman" w:hAnsi="Times New Roman"/>
          <w:sz w:val="20"/>
          <w:szCs w:val="20"/>
        </w:rPr>
        <w:t xml:space="preserve"> 2016 a zlato na </w:t>
      </w:r>
      <w:r w:rsidRPr="00595F13">
        <w:rPr>
          <w:rFonts w:ascii="Times New Roman" w:hAnsi="Times New Roman"/>
          <w:sz w:val="20"/>
          <w:szCs w:val="20"/>
        </w:rPr>
        <w:t>prest</w:t>
      </w:r>
      <w:r w:rsidR="00223225">
        <w:rPr>
          <w:rFonts w:ascii="Times New Roman" w:hAnsi="Times New Roman"/>
          <w:sz w:val="20"/>
          <w:szCs w:val="20"/>
        </w:rPr>
        <w:t>ižní mezinárodní soutěži P</w:t>
      </w:r>
      <w:r w:rsidRPr="00595F13">
        <w:rPr>
          <w:rFonts w:ascii="Times New Roman" w:hAnsi="Times New Roman"/>
          <w:sz w:val="20"/>
          <w:szCs w:val="20"/>
        </w:rPr>
        <w:t>ivní pečeť kvality 2016</w:t>
      </w:r>
      <w:r w:rsidR="00223225">
        <w:rPr>
          <w:rFonts w:ascii="Times New Roman" w:hAnsi="Times New Roman"/>
          <w:sz w:val="20"/>
          <w:szCs w:val="20"/>
        </w:rPr>
        <w:t>, na které navíc získal v kategorii Míchané pivo bronz</w:t>
      </w:r>
      <w:r>
        <w:rPr>
          <w:rFonts w:ascii="Times New Roman" w:hAnsi="Times New Roman"/>
          <w:sz w:val="20"/>
          <w:szCs w:val="20"/>
        </w:rPr>
        <w:t xml:space="preserve"> </w:t>
      </w:r>
      <w:r w:rsidRPr="00595F13">
        <w:rPr>
          <w:rFonts w:ascii="Times New Roman" w:hAnsi="Times New Roman"/>
          <w:sz w:val="20"/>
          <w:szCs w:val="20"/>
        </w:rPr>
        <w:t>Litovel Červený pomeranč.</w:t>
      </w:r>
      <w:r>
        <w:rPr>
          <w:rFonts w:ascii="Times New Roman" w:hAnsi="Times New Roman"/>
          <w:sz w:val="20"/>
          <w:szCs w:val="20"/>
        </w:rPr>
        <w:t xml:space="preserve"> P</w:t>
      </w:r>
      <w:r w:rsidRPr="00595F13">
        <w:rPr>
          <w:rFonts w:ascii="Times New Roman" w:hAnsi="Times New Roman"/>
          <w:sz w:val="20"/>
          <w:szCs w:val="20"/>
        </w:rPr>
        <w:t>ortfolio</w:t>
      </w:r>
      <w:r>
        <w:rPr>
          <w:rFonts w:ascii="Times New Roman" w:hAnsi="Times New Roman"/>
          <w:sz w:val="20"/>
          <w:szCs w:val="20"/>
        </w:rPr>
        <w:t xml:space="preserve"> Pivovaru Litovel</w:t>
      </w:r>
      <w:r w:rsidRPr="00595F13">
        <w:rPr>
          <w:rFonts w:ascii="Times New Roman" w:hAnsi="Times New Roman"/>
          <w:sz w:val="20"/>
          <w:szCs w:val="20"/>
        </w:rPr>
        <w:t xml:space="preserve"> tvoří piva vařená tradičními postupy na předem danou stupňovitost a také pivní speciály či pivní mixy. Spolu s pivovary Zubr a Holba dnes patří Pivovar Litovel do skupiny PMS.</w:t>
      </w:r>
    </w:p>
    <w:p w14:paraId="076D3A93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046CC58A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5BE2F215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2C6DFD40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12995020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1EA3A73B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0753407A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1FDD4B15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07963867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28FE7DBE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462AAFF3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6EACD384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773B71C6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p w14:paraId="3E88BED4" w14:textId="77777777" w:rsidR="00A43178" w:rsidRDefault="00A43178" w:rsidP="00595F13">
      <w:pPr>
        <w:jc w:val="both"/>
        <w:rPr>
          <w:rFonts w:ascii="Times New Roman" w:hAnsi="Times New Roman"/>
          <w:b/>
          <w:sz w:val="20"/>
          <w:szCs w:val="20"/>
        </w:rPr>
      </w:pPr>
    </w:p>
    <w:sectPr w:rsidR="00A43178" w:rsidSect="00324372">
      <w:headerReference w:type="default" r:id="rId10"/>
      <w:footerReference w:type="default" r:id="rId11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60EED" w14:textId="77777777" w:rsidR="006C06FF" w:rsidRDefault="006C06FF" w:rsidP="00EB6C58">
      <w:pPr>
        <w:spacing w:after="0" w:line="240" w:lineRule="auto"/>
      </w:pPr>
      <w:r>
        <w:separator/>
      </w:r>
    </w:p>
  </w:endnote>
  <w:endnote w:type="continuationSeparator" w:id="0">
    <w:p w14:paraId="1C8458F9" w14:textId="77777777" w:rsidR="006C06FF" w:rsidRDefault="006C06FF" w:rsidP="00EB6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42EAA" w14:textId="77777777" w:rsidR="00411E6B" w:rsidRPr="00284617" w:rsidRDefault="00411E6B" w:rsidP="004D76F3">
    <w:pPr>
      <w:pStyle w:val="Zpat"/>
      <w:spacing w:line="360" w:lineRule="auto"/>
      <w:rPr>
        <w:rFonts w:ascii="Times New Roman" w:hAnsi="Times New Roman"/>
        <w:b/>
      </w:rPr>
    </w:pPr>
    <w:r w:rsidRPr="00284617">
      <w:rPr>
        <w:rFonts w:ascii="Times New Roman" w:hAnsi="Times New Roman"/>
        <w:b/>
      </w:rPr>
      <w:t>Kontakt pro média:</w:t>
    </w:r>
  </w:p>
  <w:p w14:paraId="15EF0E52" w14:textId="77777777" w:rsidR="00411E6B" w:rsidRPr="00284617" w:rsidRDefault="00411E6B" w:rsidP="004D76F3">
    <w:pPr>
      <w:pStyle w:val="Zpat"/>
      <w:spacing w:line="360" w:lineRule="auto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Tereza </w:t>
    </w:r>
    <w:proofErr w:type="spellStart"/>
    <w:r w:rsidRPr="00510311">
      <w:rPr>
        <w:rFonts w:ascii="Times New Roman" w:hAnsi="Times New Roman"/>
        <w:b/>
      </w:rPr>
      <w:t>Ď</w:t>
    </w:r>
    <w:r>
      <w:rPr>
        <w:rFonts w:ascii="Times New Roman" w:hAnsi="Times New Roman"/>
        <w:b/>
      </w:rPr>
      <w:t>oubalová</w:t>
    </w:r>
    <w:proofErr w:type="spellEnd"/>
  </w:p>
  <w:p w14:paraId="0F051C1C" w14:textId="77777777" w:rsidR="00411E6B" w:rsidRPr="00284617" w:rsidRDefault="00411E6B" w:rsidP="004D76F3">
    <w:pPr>
      <w:pStyle w:val="Zpat"/>
      <w:spacing w:line="360" w:lineRule="auto"/>
      <w:rPr>
        <w:rFonts w:ascii="Times New Roman" w:hAnsi="Times New Roman"/>
      </w:rPr>
    </w:pPr>
    <w:r>
      <w:rPr>
        <w:rFonts w:ascii="Times New Roman" w:hAnsi="Times New Roman"/>
      </w:rPr>
      <w:t>E-mail: tereza.doubalova</w:t>
    </w:r>
    <w:r w:rsidRPr="00890934">
      <w:rPr>
        <w:rFonts w:ascii="Times New Roman" w:hAnsi="Times New Roman"/>
      </w:rPr>
      <w:t>@adison.cz</w:t>
    </w:r>
  </w:p>
  <w:p w14:paraId="52141A1D" w14:textId="77777777" w:rsidR="00411E6B" w:rsidRPr="00284617" w:rsidRDefault="00411E6B" w:rsidP="004D76F3">
    <w:pPr>
      <w:pStyle w:val="Zpat"/>
      <w:spacing w:line="360" w:lineRule="auto"/>
      <w:rPr>
        <w:rFonts w:ascii="Times New Roman" w:hAnsi="Times New Roman"/>
      </w:rPr>
    </w:pPr>
    <w:r>
      <w:rPr>
        <w:rFonts w:ascii="Times New Roman" w:hAnsi="Times New Roman"/>
      </w:rPr>
      <w:t>Telefon: 773 557 227</w:t>
    </w:r>
  </w:p>
  <w:p w14:paraId="683AB05C" w14:textId="77777777" w:rsidR="00411E6B" w:rsidRDefault="00411E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020053" w14:textId="77777777" w:rsidR="006C06FF" w:rsidRDefault="006C06FF" w:rsidP="00EB6C58">
      <w:pPr>
        <w:spacing w:after="0" w:line="240" w:lineRule="auto"/>
      </w:pPr>
      <w:r>
        <w:separator/>
      </w:r>
    </w:p>
  </w:footnote>
  <w:footnote w:type="continuationSeparator" w:id="0">
    <w:p w14:paraId="033544B2" w14:textId="77777777" w:rsidR="006C06FF" w:rsidRDefault="006C06FF" w:rsidP="00EB6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454B" w14:textId="77777777" w:rsidR="00411E6B" w:rsidRDefault="00411E6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 wp14:anchorId="3A8F91EB" wp14:editId="30DDBC1D">
          <wp:simplePos x="0" y="0"/>
          <wp:positionH relativeFrom="column">
            <wp:posOffset>4634865</wp:posOffset>
          </wp:positionH>
          <wp:positionV relativeFrom="paragraph">
            <wp:posOffset>-171450</wp:posOffset>
          </wp:positionV>
          <wp:extent cx="1123950" cy="781050"/>
          <wp:effectExtent l="0" t="0" r="0" b="0"/>
          <wp:wrapNone/>
          <wp:docPr id="1" name="Obrázek 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B583C"/>
    <w:multiLevelType w:val="hybridMultilevel"/>
    <w:tmpl w:val="31247C30"/>
    <w:lvl w:ilvl="0" w:tplc="AF5E2C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CC1"/>
    <w:rsid w:val="00007695"/>
    <w:rsid w:val="0002735E"/>
    <w:rsid w:val="00057CA5"/>
    <w:rsid w:val="00065899"/>
    <w:rsid w:val="00065C45"/>
    <w:rsid w:val="00084EA0"/>
    <w:rsid w:val="000A0EDC"/>
    <w:rsid w:val="000A1A4E"/>
    <w:rsid w:val="000C11BA"/>
    <w:rsid w:val="000D159B"/>
    <w:rsid w:val="000E2CF0"/>
    <w:rsid w:val="000F785E"/>
    <w:rsid w:val="001034E5"/>
    <w:rsid w:val="0010416E"/>
    <w:rsid w:val="00106976"/>
    <w:rsid w:val="001129AD"/>
    <w:rsid w:val="00132C9C"/>
    <w:rsid w:val="00160097"/>
    <w:rsid w:val="001D52BF"/>
    <w:rsid w:val="001D7A47"/>
    <w:rsid w:val="001E4764"/>
    <w:rsid w:val="001E766E"/>
    <w:rsid w:val="00203954"/>
    <w:rsid w:val="00203ABD"/>
    <w:rsid w:val="00217DCA"/>
    <w:rsid w:val="00222944"/>
    <w:rsid w:val="00223225"/>
    <w:rsid w:val="00227405"/>
    <w:rsid w:val="00241493"/>
    <w:rsid w:val="00276120"/>
    <w:rsid w:val="002831C2"/>
    <w:rsid w:val="00295131"/>
    <w:rsid w:val="002B2B43"/>
    <w:rsid w:val="002D1995"/>
    <w:rsid w:val="003117D8"/>
    <w:rsid w:val="0031196E"/>
    <w:rsid w:val="00324372"/>
    <w:rsid w:val="0032760C"/>
    <w:rsid w:val="003371FA"/>
    <w:rsid w:val="00341E5B"/>
    <w:rsid w:val="00346570"/>
    <w:rsid w:val="00355C4A"/>
    <w:rsid w:val="00376B11"/>
    <w:rsid w:val="00380E53"/>
    <w:rsid w:val="0038138D"/>
    <w:rsid w:val="003B4371"/>
    <w:rsid w:val="003C37F2"/>
    <w:rsid w:val="003C6038"/>
    <w:rsid w:val="003C6E1A"/>
    <w:rsid w:val="00403F85"/>
    <w:rsid w:val="00405149"/>
    <w:rsid w:val="004054F1"/>
    <w:rsid w:val="00411E6B"/>
    <w:rsid w:val="004413B6"/>
    <w:rsid w:val="0045363A"/>
    <w:rsid w:val="00455844"/>
    <w:rsid w:val="00473F1A"/>
    <w:rsid w:val="00486934"/>
    <w:rsid w:val="004A5674"/>
    <w:rsid w:val="004B2EEE"/>
    <w:rsid w:val="004C2FBD"/>
    <w:rsid w:val="004D002E"/>
    <w:rsid w:val="004D76F3"/>
    <w:rsid w:val="004F3B90"/>
    <w:rsid w:val="00510311"/>
    <w:rsid w:val="00587F09"/>
    <w:rsid w:val="00595F13"/>
    <w:rsid w:val="005A651B"/>
    <w:rsid w:val="005D79CD"/>
    <w:rsid w:val="005E62A3"/>
    <w:rsid w:val="005F3563"/>
    <w:rsid w:val="005F35FD"/>
    <w:rsid w:val="005F7725"/>
    <w:rsid w:val="00601ED1"/>
    <w:rsid w:val="0062408A"/>
    <w:rsid w:val="006315A5"/>
    <w:rsid w:val="0063230C"/>
    <w:rsid w:val="006333F0"/>
    <w:rsid w:val="00642C4E"/>
    <w:rsid w:val="00655CFE"/>
    <w:rsid w:val="00660252"/>
    <w:rsid w:val="006803C3"/>
    <w:rsid w:val="00682738"/>
    <w:rsid w:val="00687D1C"/>
    <w:rsid w:val="0069652A"/>
    <w:rsid w:val="006B39BF"/>
    <w:rsid w:val="006C06FF"/>
    <w:rsid w:val="006F12CA"/>
    <w:rsid w:val="006F5B37"/>
    <w:rsid w:val="00731A9C"/>
    <w:rsid w:val="00736E43"/>
    <w:rsid w:val="007411A7"/>
    <w:rsid w:val="00742546"/>
    <w:rsid w:val="00744470"/>
    <w:rsid w:val="007523D6"/>
    <w:rsid w:val="00763FF4"/>
    <w:rsid w:val="00786D82"/>
    <w:rsid w:val="00794C8D"/>
    <w:rsid w:val="007A3C1B"/>
    <w:rsid w:val="007B2DF7"/>
    <w:rsid w:val="007B5A1A"/>
    <w:rsid w:val="007C1B06"/>
    <w:rsid w:val="007E0605"/>
    <w:rsid w:val="007E4AC9"/>
    <w:rsid w:val="00813D50"/>
    <w:rsid w:val="00820C77"/>
    <w:rsid w:val="00833438"/>
    <w:rsid w:val="00853748"/>
    <w:rsid w:val="008631E8"/>
    <w:rsid w:val="00896CC8"/>
    <w:rsid w:val="008A38DB"/>
    <w:rsid w:val="008A6592"/>
    <w:rsid w:val="008C209F"/>
    <w:rsid w:val="008C335D"/>
    <w:rsid w:val="00902925"/>
    <w:rsid w:val="0090397D"/>
    <w:rsid w:val="009171E2"/>
    <w:rsid w:val="009575FB"/>
    <w:rsid w:val="00963E69"/>
    <w:rsid w:val="009724D5"/>
    <w:rsid w:val="009752AB"/>
    <w:rsid w:val="00986542"/>
    <w:rsid w:val="0098663F"/>
    <w:rsid w:val="009945A8"/>
    <w:rsid w:val="009B1061"/>
    <w:rsid w:val="009C185E"/>
    <w:rsid w:val="009C2862"/>
    <w:rsid w:val="009E5B45"/>
    <w:rsid w:val="009E688A"/>
    <w:rsid w:val="00A0548B"/>
    <w:rsid w:val="00A06E23"/>
    <w:rsid w:val="00A21432"/>
    <w:rsid w:val="00A252CE"/>
    <w:rsid w:val="00A412E5"/>
    <w:rsid w:val="00A43178"/>
    <w:rsid w:val="00A47293"/>
    <w:rsid w:val="00A47630"/>
    <w:rsid w:val="00A61DD3"/>
    <w:rsid w:val="00A74CC1"/>
    <w:rsid w:val="00A773A2"/>
    <w:rsid w:val="00A92C78"/>
    <w:rsid w:val="00AA369D"/>
    <w:rsid w:val="00AB35D8"/>
    <w:rsid w:val="00AB6230"/>
    <w:rsid w:val="00AC1B9F"/>
    <w:rsid w:val="00AD288F"/>
    <w:rsid w:val="00AE00A2"/>
    <w:rsid w:val="00B0275E"/>
    <w:rsid w:val="00B22D83"/>
    <w:rsid w:val="00B23E53"/>
    <w:rsid w:val="00B30E43"/>
    <w:rsid w:val="00B41CBF"/>
    <w:rsid w:val="00B42B20"/>
    <w:rsid w:val="00B64304"/>
    <w:rsid w:val="00B712BF"/>
    <w:rsid w:val="00BA0587"/>
    <w:rsid w:val="00BA1AE5"/>
    <w:rsid w:val="00BC3790"/>
    <w:rsid w:val="00BE18F5"/>
    <w:rsid w:val="00BF70FE"/>
    <w:rsid w:val="00C06C2A"/>
    <w:rsid w:val="00C25601"/>
    <w:rsid w:val="00C30054"/>
    <w:rsid w:val="00C70BE8"/>
    <w:rsid w:val="00C75CA3"/>
    <w:rsid w:val="00C77D67"/>
    <w:rsid w:val="00CA7EFA"/>
    <w:rsid w:val="00CE1C89"/>
    <w:rsid w:val="00D156E3"/>
    <w:rsid w:val="00D172B2"/>
    <w:rsid w:val="00D41DDF"/>
    <w:rsid w:val="00D55742"/>
    <w:rsid w:val="00D5698C"/>
    <w:rsid w:val="00D91C88"/>
    <w:rsid w:val="00D938EB"/>
    <w:rsid w:val="00DB2755"/>
    <w:rsid w:val="00DC231B"/>
    <w:rsid w:val="00DD4EAB"/>
    <w:rsid w:val="00E03B80"/>
    <w:rsid w:val="00E1582D"/>
    <w:rsid w:val="00E16BE8"/>
    <w:rsid w:val="00E256DE"/>
    <w:rsid w:val="00E442D4"/>
    <w:rsid w:val="00E47A65"/>
    <w:rsid w:val="00E532C5"/>
    <w:rsid w:val="00E74D83"/>
    <w:rsid w:val="00EA4751"/>
    <w:rsid w:val="00EB6C58"/>
    <w:rsid w:val="00EF445A"/>
    <w:rsid w:val="00EF676C"/>
    <w:rsid w:val="00F00852"/>
    <w:rsid w:val="00F01BC2"/>
    <w:rsid w:val="00F0502B"/>
    <w:rsid w:val="00F1208B"/>
    <w:rsid w:val="00F12450"/>
    <w:rsid w:val="00F25257"/>
    <w:rsid w:val="00F474B0"/>
    <w:rsid w:val="00F50159"/>
    <w:rsid w:val="00F54732"/>
    <w:rsid w:val="00F717B0"/>
    <w:rsid w:val="00FB3BF1"/>
    <w:rsid w:val="00FD6EC8"/>
    <w:rsid w:val="00FE4B88"/>
    <w:rsid w:val="63BB7F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2C8C4A"/>
  <w15:docId w15:val="{B5302971-FD36-4758-986C-1E5D4C617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  <w:rsid w:val="00A74CC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4CC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4CC1"/>
    <w:rPr>
      <w:rFonts w:ascii="Calibri" w:eastAsia="Calibri" w:hAnsi="Calibri"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AB62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B623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B6230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B62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B6230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6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230"/>
    <w:rPr>
      <w:rFonts w:ascii="Segoe UI" w:eastAsia="Calibr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B1061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3C6038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Users\Utinka\Dropbox%20(ADison)\Litovel\Akce\Akce%20pro%20klienta\Pr&#367;zkum%20zelen&#233;%20pivo%202016\V&#253;sledky%20pr&#367;zkumu\160314_LIT_v&#253;sledky%20pr&#367;zkumu%20zelen&#233;%20pivo_tabulkov&#233;%20v&#253;stupy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Utinka\Dropbox%20(ADison)\Litovel\Akce\Akce%20pro%20klienta\Pr&#367;zkum%20zelen&#233;%20pivo%202016\V&#253;sledky%20pr&#367;zkumu\160314_LIT_v&#253;sledky%20pr&#367;zkumu%20zelen&#233;%20pivo_tabulkov&#233;%20v&#253;stupy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1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r>
              <a:rPr lang="cs-CZ"/>
              <a:t>Jaký alkohol kupují Češi na velikonoční svátky nejčastěji?</a:t>
            </a:r>
          </a:p>
        </c:rich>
      </c:tx>
      <c:layout>
        <c:manualLayout>
          <c:xMode val="edge"/>
          <c:yMode val="edge"/>
          <c:x val="0.12549019607843137"/>
          <c:y val="2.185792349726776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0392156862745104E-2"/>
          <c:y val="0.19398907103825136"/>
          <c:w val="0.8901960784313725"/>
          <c:h val="0.6393442622950820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33CCCC"/>
            </a:solidFill>
            <a:ln w="12700">
              <a:solidFill>
                <a:srgbClr val="FFFFFF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808000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BD4B-4038-AD74-CCDB0CA47B09}"/>
              </c:ext>
            </c:extLst>
          </c:dPt>
          <c:dPt>
            <c:idx val="1"/>
            <c:invertIfNegative val="0"/>
            <c:bubble3D val="0"/>
            <c:spPr>
              <a:solidFill>
                <a:srgbClr val="339966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BD4B-4038-AD74-CCDB0CA47B09}"/>
              </c:ext>
            </c:extLst>
          </c:dPt>
          <c:dPt>
            <c:idx val="2"/>
            <c:invertIfNegative val="0"/>
            <c:bubble3D val="0"/>
            <c:spPr>
              <a:solidFill>
                <a:srgbClr val="333333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5-BD4B-4038-AD74-CCDB0CA47B09}"/>
              </c:ext>
            </c:extLst>
          </c:dPt>
          <c:dPt>
            <c:idx val="3"/>
            <c:invertIfNegative val="0"/>
            <c:bubble3D val="0"/>
            <c:spPr>
              <a:solidFill>
                <a:srgbClr val="969696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7-BD4B-4038-AD74-CCDB0CA47B09}"/>
              </c:ext>
            </c:extLst>
          </c:dPt>
          <c:dPt>
            <c:idx val="4"/>
            <c:invertIfNegative val="0"/>
            <c:bubble3D val="0"/>
            <c:spPr>
              <a:solidFill>
                <a:srgbClr val="C0C0C0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BD4B-4038-AD74-CCDB0CA47B09}"/>
              </c:ext>
            </c:extLst>
          </c:dPt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00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'Export 2'!$B$3:$B$7</c:f>
              <c:strCache>
                <c:ptCount val="5"/>
                <c:pt idx="0">
                  <c:v>víno</c:v>
                </c:pt>
                <c:pt idx="1">
                  <c:v>pivo</c:v>
                </c:pt>
                <c:pt idx="2">
                  <c:v>jiné: lihoviny, tvrdý alkohol</c:v>
                </c:pt>
                <c:pt idx="3">
                  <c:v>na velikonoční svátky nekupuji alkohol</c:v>
                </c:pt>
                <c:pt idx="4">
                  <c:v>nepiji alkohol, jsem abstinent</c:v>
                </c:pt>
              </c:strCache>
            </c:strRef>
          </c:cat>
          <c:val>
            <c:numRef>
              <c:f>'Export 2'!$D$3:$D$7</c:f>
              <c:numCache>
                <c:formatCode>0.0</c:formatCode>
                <c:ptCount val="5"/>
                <c:pt idx="0">
                  <c:v>26.095238095237999</c:v>
                </c:pt>
                <c:pt idx="1">
                  <c:v>32.666666666666998</c:v>
                </c:pt>
                <c:pt idx="2">
                  <c:v>20.476190476189998</c:v>
                </c:pt>
                <c:pt idx="3">
                  <c:v>13.333333333333</c:v>
                </c:pt>
                <c:pt idx="4">
                  <c:v>7.4285714285714004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D4B-4038-AD74-CCDB0CA47B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70300832"/>
        <c:axId val="1"/>
      </c:barChart>
      <c:catAx>
        <c:axId val="370300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E3E3E3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1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E3E3E3"/>
              </a:solidFill>
              <a:prstDash val="solid"/>
            </a:ln>
          </c:spPr>
        </c:majorGridlines>
        <c:numFmt formatCode="0.0" sourceLinked="1"/>
        <c:majorTickMark val="out"/>
        <c:minorTickMark val="none"/>
        <c:tickLblPos val="nextTo"/>
        <c:spPr>
          <a:ln w="6350">
            <a:noFill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37030083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12700">
      <a:solidFill>
        <a:srgbClr val="000000"/>
      </a:solidFill>
      <a:prstDash val="solid"/>
    </a:ln>
  </c:spPr>
  <c:txPr>
    <a:bodyPr/>
    <a:lstStyle/>
    <a:p>
      <a:pPr>
        <a:defRPr sz="9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/>
              <a:t>Jaká piva Češi pijí přes velikonoční svátky?</a:t>
            </a:r>
          </a:p>
        </c:rich>
      </c:tx>
      <c:layout>
        <c:manualLayout>
          <c:xMode val="edge"/>
          <c:yMode val="edge"/>
          <c:x val="0.23753665689149561"/>
          <c:y val="2.185792349726776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9178885630498533E-2"/>
          <c:y val="0.19398907103825136"/>
          <c:w val="0.89002932551319647"/>
          <c:h val="0.6393442622950820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33CCCC"/>
            </a:solidFill>
            <a:ln w="12700">
              <a:solidFill>
                <a:srgbClr val="FFFFFF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808000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2B26-4C27-A85D-EE8D96E93A39}"/>
              </c:ext>
            </c:extLst>
          </c:dPt>
          <c:dPt>
            <c:idx val="1"/>
            <c:invertIfNegative val="0"/>
            <c:bubble3D val="0"/>
            <c:spPr>
              <a:solidFill>
                <a:srgbClr val="339966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3-2B26-4C27-A85D-EE8D96E93A39}"/>
              </c:ext>
            </c:extLst>
          </c:dPt>
          <c:dPt>
            <c:idx val="2"/>
            <c:invertIfNegative val="0"/>
            <c:bubble3D val="0"/>
            <c:spPr>
              <a:solidFill>
                <a:srgbClr val="333333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5-2B26-4C27-A85D-EE8D96E93A39}"/>
              </c:ext>
            </c:extLst>
          </c:dPt>
          <c:dPt>
            <c:idx val="3"/>
            <c:invertIfNegative val="0"/>
            <c:bubble3D val="0"/>
            <c:spPr>
              <a:solidFill>
                <a:srgbClr val="969696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7-2B26-4C27-A85D-EE8D96E93A39}"/>
              </c:ext>
            </c:extLst>
          </c:dPt>
          <c:dPt>
            <c:idx val="4"/>
            <c:invertIfNegative val="0"/>
            <c:bubble3D val="0"/>
            <c:spPr>
              <a:solidFill>
                <a:srgbClr val="C0C0C0"/>
              </a:solidFill>
              <a:ln w="12700">
                <a:solidFill>
                  <a:srgbClr val="FFFFFF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2B26-4C27-A85D-EE8D96E93A39}"/>
              </c:ext>
            </c:extLst>
          </c:dPt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cs-CZ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'Export 2'!$B$15:$B$21</c:f>
              <c:strCache>
                <c:ptCount val="7"/>
                <c:pt idx="0">
                  <c:v>klasické výčepní (světlé nízkostupňové)</c:v>
                </c:pt>
                <c:pt idx="1">
                  <c:v>ležák (vícestupňové pivo)</c:v>
                </c:pt>
                <c:pt idx="2">
                  <c:v>pivní speciál</c:v>
                </c:pt>
                <c:pt idx="3">
                  <c:v>pšeničné či kvasnicové</c:v>
                </c:pt>
                <c:pt idx="4">
                  <c:v>nealkoholické pivo</c:v>
                </c:pt>
                <c:pt idx="5">
                  <c:v>zahraniční typy piv – ale, porter</c:v>
                </c:pt>
                <c:pt idx="6">
                  <c:v>pivo si nekupuji ani příležitostně</c:v>
                </c:pt>
              </c:strCache>
            </c:strRef>
          </c:cat>
          <c:val>
            <c:numRef>
              <c:f>'Export 2'!$D$15:$D$21</c:f>
              <c:numCache>
                <c:formatCode>0.0</c:formatCode>
                <c:ptCount val="7"/>
                <c:pt idx="0">
                  <c:v>35.817307692307999</c:v>
                </c:pt>
                <c:pt idx="1">
                  <c:v>40.745192307692001</c:v>
                </c:pt>
                <c:pt idx="2">
                  <c:v>11.177884615385</c:v>
                </c:pt>
                <c:pt idx="3">
                  <c:v>4.2067307692308002</c:v>
                </c:pt>
                <c:pt idx="4">
                  <c:v>3.9663461538461999</c:v>
                </c:pt>
                <c:pt idx="5">
                  <c:v>0.48076923076923</c:v>
                </c:pt>
                <c:pt idx="6">
                  <c:v>3.6057692307692002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2B26-4C27-A85D-EE8D96E93A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70298536"/>
        <c:axId val="1"/>
      </c:barChart>
      <c:catAx>
        <c:axId val="370298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E3E3E3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1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E3E3E3"/>
              </a:solidFill>
              <a:prstDash val="solid"/>
            </a:ln>
          </c:spPr>
        </c:majorGridlines>
        <c:numFmt formatCode="0.0" sourceLinked="1"/>
        <c:majorTickMark val="out"/>
        <c:minorTickMark val="none"/>
        <c:tickLblPos val="nextTo"/>
        <c:spPr>
          <a:ln w="6350">
            <a:noFill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cs-CZ"/>
          </a:p>
        </c:txPr>
        <c:crossAx val="370298536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12700">
      <a:solidFill>
        <a:srgbClr val="000000"/>
      </a:solidFill>
      <a:prstDash val="solid"/>
    </a:ln>
  </c:spPr>
  <c:txPr>
    <a:bodyPr/>
    <a:lstStyle/>
    <a:p>
      <a:pPr>
        <a:defRPr sz="9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0.663</cdr:x>
      <cdr:y>0.18702</cdr:y>
    </cdr:from>
    <cdr:to>
      <cdr:x>0.97355</cdr:x>
      <cdr:y>0.34071</cdr:y>
    </cdr:to>
    <cdr:sp macro="" textlink="">
      <cdr:nvSpPr>
        <cdr:cNvPr id="2049" name="TextovéPole 3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3230162" y="656926"/>
          <a:ext cx="1511539" cy="537267"/>
        </a:xfrm>
        <a:prstGeom xmlns:a="http://schemas.openxmlformats.org/drawingml/2006/main" prst="rect">
          <a:avLst/>
        </a:prstGeom>
        <a:solidFill xmlns:a="http://schemas.openxmlformats.org/drawingml/2006/main">
          <a:sysClr val="window" lastClr="FFFFFF"/>
        </a:solidFill>
        <a:ln xmlns:a="http://schemas.openxmlformats.org/drawingml/2006/main" w="9525" cap="flat">
          <a:solidFill>
            <a:srgbClr xmlns:mc="http://schemas.openxmlformats.org/markup-compatibility/2006" xmlns:a14="http://schemas.microsoft.com/office/drawing/2010/main" val="C0C0C0" mc:Ignorable="a14" a14:legacySpreadsheetColorIndex="22"/>
          </a:solidFill>
          <a:prstDash val="solid"/>
          <a:miter lim="800000"/>
          <a:headEnd/>
          <a:tailEnd/>
        </a:ln>
      </cdr:spPr>
      <cdr:txBody>
        <a:bodyPr xmlns:a="http://schemas.openxmlformats.org/drawingml/2006/main" vertOverflow="clip" wrap="square" lIns="27432" tIns="22860" rIns="0" bIns="0" anchor="t" upright="1"/>
        <a:lstStyle xmlns:a="http://schemas.openxmlformats.org/drawingml/2006/main"/>
        <a:p xmlns:a="http://schemas.openxmlformats.org/drawingml/2006/main">
          <a:pPr algn="l" rtl="0">
            <a:defRPr sz="1000"/>
          </a:pPr>
          <a:r>
            <a:rPr lang="cs-CZ" sz="900" b="1" i="0" u="none" strike="noStrike" baseline="0">
              <a:solidFill>
                <a:srgbClr val="000000"/>
              </a:solidFill>
              <a:latin typeface="Calibri"/>
            </a:rPr>
            <a:t>Zdroj: Instant Research pro Pivovar Litovel, N = 1000, březen 2016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0.70844</cdr:x>
      <cdr:y>0.19033</cdr:y>
    </cdr:from>
    <cdr:to>
      <cdr:x>0.97031</cdr:x>
      <cdr:y>0.36363</cdr:y>
    </cdr:to>
    <cdr:sp macro="" textlink="">
      <cdr:nvSpPr>
        <cdr:cNvPr id="2" name="TextovéPole 3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4081113" y="588480"/>
          <a:ext cx="1508575" cy="535786"/>
        </a:xfrm>
        <a:prstGeom xmlns:a="http://schemas.openxmlformats.org/drawingml/2006/main" prst="rect">
          <a:avLst/>
        </a:prstGeom>
        <a:solidFill xmlns:a="http://schemas.openxmlformats.org/drawingml/2006/main">
          <a:sysClr val="window" lastClr="FFFFFF"/>
        </a:solidFill>
        <a:ln xmlns:a="http://schemas.openxmlformats.org/drawingml/2006/main" w="9525" cap="flat">
          <a:solidFill>
            <a:srgbClr xmlns:mc="http://schemas.openxmlformats.org/markup-compatibility/2006" xmlns:a14="http://schemas.microsoft.com/office/drawing/2010/main" val="C0C0C0" mc:Ignorable="a14" a14:legacySpreadsheetColorIndex="22"/>
          </a:solidFill>
          <a:prstDash val="solid"/>
          <a:miter lim="800000"/>
          <a:headEnd/>
          <a:tailEnd/>
        </a:ln>
      </cdr:spPr>
      <cdr:txBody>
        <a:bodyPr xmlns:a="http://schemas.openxmlformats.org/drawingml/2006/main" wrap="square" lIns="27432" tIns="22860" rIns="0" bIns="0" anchor="t" upright="1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l" rtl="0">
            <a:defRPr sz="1000"/>
          </a:pPr>
          <a:r>
            <a:rPr lang="cs-CZ" sz="900" b="1" i="0" u="none" strike="noStrike" baseline="0">
              <a:solidFill>
                <a:srgbClr val="000000"/>
              </a:solidFill>
              <a:latin typeface="Calibri"/>
            </a:rPr>
            <a:t>Zdroj: Instant Research pro Pivovar Litovel, N = 1000, březen 2016</a:t>
          </a:r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B931D-DF79-4502-824C-B4DBA203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482</Words>
  <Characters>2849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Jitka Cilečková</cp:lastModifiedBy>
  <cp:revision>5</cp:revision>
  <dcterms:created xsi:type="dcterms:W3CDTF">2016-03-18T14:40:00Z</dcterms:created>
  <dcterms:modified xsi:type="dcterms:W3CDTF">2016-03-23T08:48:00Z</dcterms:modified>
</cp:coreProperties>
</file>